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9269" w14:textId="77777777" w:rsidR="00E106A2" w:rsidRPr="00384FBA" w:rsidRDefault="00E106A2" w:rsidP="00596BDC">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2911D354"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673E28">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4A3138">
        <w:rPr>
          <w:rFonts w:ascii="Trebuchet MS" w:hAnsi="Trebuchet MS" w:cs="Arial"/>
          <w:b/>
          <w:noProof/>
          <w:sz w:val="22"/>
          <w:szCs w:val="22"/>
          <w:lang w:val="en-GB"/>
        </w:rPr>
        <w:t>29</w:t>
      </w:r>
      <w:r w:rsidR="0074705E" w:rsidRPr="00384FBA">
        <w:rPr>
          <w:rFonts w:ascii="Trebuchet MS" w:hAnsi="Trebuchet MS" w:cs="Arial"/>
          <w:b/>
          <w:noProof/>
          <w:sz w:val="22"/>
          <w:szCs w:val="22"/>
          <w:lang w:val="en-GB"/>
        </w:rPr>
        <w:t>/</w:t>
      </w:r>
      <w:r w:rsidR="004A3138">
        <w:rPr>
          <w:rFonts w:ascii="Trebuchet MS" w:hAnsi="Trebuchet MS" w:cs="Arial"/>
          <w:b/>
          <w:noProof/>
          <w:sz w:val="22"/>
          <w:szCs w:val="22"/>
          <w:lang w:val="en-GB"/>
        </w:rPr>
        <w:t>30</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w:t>
      </w:r>
      <w:r w:rsidR="00673E28">
        <w:rPr>
          <w:rFonts w:ascii="Trebuchet MS" w:hAnsi="Trebuchet MS" w:cs="Arial"/>
          <w:b/>
          <w:noProof/>
          <w:sz w:val="22"/>
          <w:szCs w:val="22"/>
          <w:lang w:val="en-GB"/>
        </w:rPr>
        <w:t>6</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1AB4B7AF"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4A3138">
        <w:rPr>
          <w:rFonts w:ascii="Trebuchet MS" w:hAnsi="Trebuchet MS" w:cs="Arial"/>
          <w:b/>
          <w:noProof/>
          <w:sz w:val="22"/>
          <w:szCs w:val="22"/>
          <w:lang w:val="en-GB"/>
        </w:rPr>
        <w:t>April 17, 2026</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2B738EFD"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4A3138">
        <w:rPr>
          <w:rFonts w:ascii="Trebuchet MS" w:hAnsi="Trebuchet MS" w:cs="Arial"/>
          <w:b/>
          <w:noProof/>
          <w:sz w:val="22"/>
          <w:szCs w:val="22"/>
          <w:lang w:val="en-GB"/>
        </w:rPr>
        <w:t>April 29, 2026</w:t>
      </w:r>
      <w:r w:rsidR="00DE2123" w:rsidRPr="00384FBA">
        <w:rPr>
          <w:rFonts w:ascii="Trebuchet MS" w:hAnsi="Trebuchet MS" w:cs="Arial"/>
          <w:b/>
          <w:bCs/>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4A3138">
        <w:rPr>
          <w:rFonts w:ascii="Trebuchet MS" w:hAnsi="Trebuchet MS" w:cs="Arial"/>
          <w:b/>
          <w:noProof/>
          <w:sz w:val="22"/>
          <w:szCs w:val="22"/>
          <w:lang w:val="en-GB"/>
        </w:rPr>
        <w:t>April 29, 2026</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 xml:space="preserve">at the </w:t>
      </w:r>
      <w:r w:rsidR="00EC2E01">
        <w:rPr>
          <w:rFonts w:ascii="Trebuchet MS" w:hAnsi="Trebuchet MS" w:cs="Arial"/>
          <w:noProof/>
          <w:sz w:val="22"/>
          <w:szCs w:val="22"/>
          <w:lang w:val="en-GB"/>
        </w:rPr>
        <w:t>SNGN ROMGAZ SA</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6EBB049B" w:rsidR="00C22F8F" w:rsidRPr="007424F6" w:rsidRDefault="00C22F8F" w:rsidP="00C22F8F">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w:t>
      </w:r>
      <w:r w:rsidR="00057735">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050C19F2" w14:textId="2D0BAB74" w:rsidR="004A3138" w:rsidRPr="00B74D67" w:rsidRDefault="004A3138" w:rsidP="004A3138">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0" w:name="_Hlk194007494"/>
      <w:r w:rsidRPr="00B74D67">
        <w:rPr>
          <w:rFonts w:ascii="Trebuchet MS" w:eastAsiaTheme="minorHAnsi" w:hAnsi="Trebuchet MS" w:cs="Arial"/>
          <w:b/>
          <w:noProof/>
          <w:sz w:val="22"/>
          <w:szCs w:val="22"/>
          <w:lang w:val="en-GB"/>
        </w:rPr>
        <w:t xml:space="preserve">Takes note of the </w:t>
      </w:r>
      <w:bookmarkEnd w:id="0"/>
      <w:r w:rsidRPr="009352CA">
        <w:rPr>
          <w:rFonts w:ascii="Trebuchet MS" w:eastAsiaTheme="minorHAnsi" w:hAnsi="Trebuchet MS" w:cs="Arial"/>
          <w:b/>
          <w:noProof/>
          <w:sz w:val="22"/>
          <w:szCs w:val="22"/>
          <w:lang w:val="en-GB"/>
        </w:rPr>
        <w:t xml:space="preserve">Report of the Independent Auditor Pricewaterhousecoopers Audit S.R.L. on the </w:t>
      </w:r>
      <w:r w:rsidRPr="00B34BC1">
        <w:rPr>
          <w:rFonts w:ascii="Trebuchet MS" w:eastAsiaTheme="minorHAnsi" w:hAnsi="Trebuchet MS" w:cs="Arial"/>
          <w:b/>
          <w:noProof/>
          <w:sz w:val="22"/>
          <w:szCs w:val="22"/>
          <w:lang w:val="en-GB"/>
        </w:rPr>
        <w:t>Separate</w:t>
      </w:r>
      <w:r>
        <w:rPr>
          <w:rFonts w:ascii="Trebuchet MS" w:eastAsiaTheme="minorHAnsi" w:hAnsi="Trebuchet MS" w:cs="Arial"/>
          <w:b/>
          <w:noProof/>
          <w:sz w:val="22"/>
          <w:szCs w:val="22"/>
          <w:lang w:val="en-GB"/>
        </w:rPr>
        <w:t xml:space="preserve"> </w:t>
      </w:r>
      <w:r w:rsidRPr="009352CA">
        <w:rPr>
          <w:rFonts w:ascii="Trebuchet MS" w:eastAsiaTheme="minorHAnsi" w:hAnsi="Trebuchet MS" w:cs="Arial"/>
          <w:b/>
          <w:noProof/>
          <w:sz w:val="22"/>
          <w:szCs w:val="22"/>
          <w:lang w:val="en-GB"/>
        </w:rPr>
        <w:t>Financial Statements of S.N.G.N. ROMGAZ S.A. for the year ended on December 31,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1D6A13EE"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 </w:t>
      </w:r>
    </w:p>
    <w:p w14:paraId="4B4E0AF7" w14:textId="5E45204B" w:rsidR="004A3138" w:rsidRDefault="004A3138" w:rsidP="004A3138">
      <w:pPr>
        <w:jc w:val="both"/>
        <w:rPr>
          <w:rFonts w:ascii="Trebuchet MS" w:hAnsi="Trebuchet MS"/>
          <w:b/>
          <w:sz w:val="22"/>
          <w:szCs w:val="22"/>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9352CA">
        <w:rPr>
          <w:rFonts w:ascii="Trebuchet MS" w:hAnsi="Trebuchet MS"/>
          <w:b/>
          <w:sz w:val="22"/>
          <w:szCs w:val="22"/>
        </w:rPr>
        <w:t xml:space="preserve"> the </w:t>
      </w:r>
      <w:r w:rsidRPr="00B34BC1">
        <w:rPr>
          <w:rFonts w:ascii="Trebuchet MS" w:hAnsi="Trebuchet MS"/>
          <w:b/>
          <w:sz w:val="22"/>
          <w:szCs w:val="22"/>
        </w:rPr>
        <w:t>Separate</w:t>
      </w:r>
      <w:r w:rsidRPr="009352CA">
        <w:rPr>
          <w:rFonts w:ascii="Trebuchet MS" w:hAnsi="Trebuchet MS"/>
          <w:b/>
          <w:sz w:val="22"/>
          <w:szCs w:val="22"/>
        </w:rPr>
        <w:t xml:space="preserve"> Financial Statements of </w:t>
      </w:r>
      <w:bookmarkStart w:id="1" w:name="_Hlk194009291"/>
      <w:r w:rsidRPr="009352CA">
        <w:rPr>
          <w:rFonts w:ascii="Trebuchet MS" w:hAnsi="Trebuchet MS"/>
          <w:b/>
          <w:sz w:val="22"/>
          <w:szCs w:val="22"/>
        </w:rPr>
        <w:t xml:space="preserve">S.N.G.N. ROMGAZ S.A. </w:t>
      </w:r>
      <w:bookmarkEnd w:id="1"/>
      <w:r w:rsidRPr="009352CA">
        <w:rPr>
          <w:rFonts w:ascii="Trebuchet MS" w:hAnsi="Trebuchet MS"/>
          <w:b/>
          <w:sz w:val="22"/>
          <w:szCs w:val="22"/>
        </w:rPr>
        <w:t>for the year ended on December 31, 202</w:t>
      </w:r>
      <w:r>
        <w:rPr>
          <w:rFonts w:ascii="Trebuchet MS" w:hAnsi="Trebuchet MS"/>
          <w:b/>
          <w:sz w:val="22"/>
          <w:szCs w:val="22"/>
        </w:rPr>
        <w:t>5,</w:t>
      </w:r>
      <w:r w:rsidRPr="009352CA">
        <w:rPr>
          <w:rFonts w:ascii="Trebuchet MS" w:hAnsi="Trebuchet MS"/>
          <w:b/>
          <w:sz w:val="22"/>
          <w:szCs w:val="22"/>
        </w:rPr>
        <w:t xml:space="preserve"> prepared in compliance with the Order of the Ministry for Public Finances no. 2844/2016</w:t>
      </w:r>
      <w:r w:rsidRPr="0092772E">
        <w:rPr>
          <w:rFonts w:ascii="Trebuchet MS" w:hAnsi="Trebuchet MS"/>
          <w:b/>
          <w:sz w:val="22"/>
          <w:szCs w:val="22"/>
        </w:rPr>
        <w:t>”.</w:t>
      </w:r>
    </w:p>
    <w:p w14:paraId="574635BA" w14:textId="77777777" w:rsidR="004A3138" w:rsidRPr="0092772E" w:rsidRDefault="004A3138" w:rsidP="004A3138">
      <w:pPr>
        <w:jc w:val="both"/>
        <w:rPr>
          <w:rFonts w:ascii="Trebuchet MS" w:eastAsiaTheme="minorHAnsi" w:hAnsi="Trebuchet MS" w:cs="Arial"/>
          <w:b/>
          <w:noProof/>
          <w:sz w:val="22"/>
          <w:szCs w:val="22"/>
          <w:lang w:val="en-GB"/>
        </w:rPr>
      </w:pPr>
    </w:p>
    <w:p w14:paraId="3B880C3E" w14:textId="77777777" w:rsidR="004A3138" w:rsidRPr="00384FBA" w:rsidRDefault="004A3138" w:rsidP="004A3138">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FFAFA64" w14:textId="77777777" w:rsidR="00596BDC" w:rsidRDefault="00596BDC" w:rsidP="00673E28">
      <w:pPr>
        <w:suppressAutoHyphens w:val="0"/>
        <w:jc w:val="both"/>
        <w:rPr>
          <w:rFonts w:ascii="Trebuchet MS" w:hAnsi="Trebuchet MS"/>
          <w:b/>
          <w:sz w:val="22"/>
          <w:szCs w:val="22"/>
        </w:rPr>
      </w:pPr>
    </w:p>
    <w:p w14:paraId="6F865CBF" w14:textId="2795FC40" w:rsidR="00436F1A" w:rsidRPr="00384FBA" w:rsidRDefault="00436F1A" w:rsidP="00673E28">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 xml:space="preserve">esolution for item </w:t>
      </w:r>
      <w:r w:rsidR="00673E28">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0CA578D9" w14:textId="5D096402" w:rsidR="00436F1A" w:rsidRDefault="00596BDC" w:rsidP="00436F1A">
      <w:pPr>
        <w:ind w:right="9"/>
        <w:jc w:val="both"/>
        <w:rPr>
          <w:rFonts w:ascii="Trebuchet MS" w:eastAsiaTheme="minorHAnsi" w:hAnsi="Trebuchet MS" w:cs="Arial"/>
          <w:b/>
          <w:noProof/>
          <w:sz w:val="22"/>
          <w:szCs w:val="22"/>
          <w:lang w:val="en-GB"/>
        </w:rPr>
      </w:pPr>
      <w:r w:rsidRPr="00596BDC">
        <w:rPr>
          <w:rFonts w:ascii="Trebuchet MS" w:eastAsiaTheme="minorHAnsi" w:hAnsi="Trebuchet MS" w:cs="Arial"/>
          <w:b/>
          <w:noProof/>
          <w:sz w:val="22"/>
          <w:szCs w:val="22"/>
          <w:lang w:val="en-GB"/>
        </w:rPr>
        <w:t>„Takes note of the Report of the Independent Auditor Pricewaterhousecoopers Audit S.R.L. on the Consolidated Financial Statements of S.N.G.N. ROMGAZ S.A. Group for the year ended on December 31, 202</w:t>
      </w:r>
      <w:r>
        <w:rPr>
          <w:rFonts w:ascii="Trebuchet MS" w:eastAsiaTheme="minorHAnsi" w:hAnsi="Trebuchet MS" w:cs="Arial"/>
          <w:b/>
          <w:noProof/>
          <w:sz w:val="22"/>
          <w:szCs w:val="22"/>
          <w:lang w:val="en-GB"/>
        </w:rPr>
        <w:t>5</w:t>
      </w:r>
      <w:r w:rsidRPr="00596BDC">
        <w:rPr>
          <w:rFonts w:ascii="Trebuchet MS" w:eastAsiaTheme="minorHAnsi" w:hAnsi="Trebuchet MS" w:cs="Arial"/>
          <w:b/>
          <w:noProof/>
          <w:sz w:val="22"/>
          <w:szCs w:val="22"/>
          <w:lang w:val="en-GB"/>
        </w:rPr>
        <w:t>”.</w:t>
      </w:r>
    </w:p>
    <w:p w14:paraId="6C0AC520" w14:textId="77777777" w:rsidR="00596BDC" w:rsidRPr="00384FBA" w:rsidRDefault="00596BDC" w:rsidP="00436F1A">
      <w:pPr>
        <w:ind w:right="9"/>
        <w:jc w:val="both"/>
        <w:rPr>
          <w:rFonts w:ascii="Trebuchet MS" w:eastAsiaTheme="minorHAnsi" w:hAnsi="Trebuchet MS" w:cs="Arial"/>
          <w:b/>
          <w:sz w:val="22"/>
          <w:szCs w:val="22"/>
          <w:lang w:val="en-GB"/>
        </w:rPr>
      </w:pPr>
    </w:p>
    <w:p w14:paraId="4319D76D"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4F525F4" w14:textId="77777777" w:rsidR="00436F1A" w:rsidRDefault="00436F1A" w:rsidP="00DE2123">
      <w:pPr>
        <w:spacing w:before="240"/>
        <w:jc w:val="both"/>
        <w:rPr>
          <w:rFonts w:ascii="Trebuchet MS" w:hAnsi="Trebuchet MS" w:cs="Arial"/>
          <w:i/>
          <w:noProof/>
          <w:sz w:val="22"/>
          <w:szCs w:val="22"/>
          <w:lang w:val="en-GB" w:eastAsia="ro-RO"/>
        </w:rPr>
      </w:pPr>
    </w:p>
    <w:p w14:paraId="38F390D4" w14:textId="0617B16F" w:rsidR="00596BDC" w:rsidRPr="00384FBA" w:rsidRDefault="00596BDC" w:rsidP="00596BDC">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7307F5E5" w14:textId="02608A8F" w:rsidR="00596BDC" w:rsidRDefault="00596BDC" w:rsidP="00596BDC">
      <w:pPr>
        <w:jc w:val="both"/>
        <w:rPr>
          <w:rFonts w:ascii="Trebuchet MS" w:eastAsiaTheme="minorHAnsi" w:hAnsi="Trebuchet MS" w:cs="Arial"/>
          <w:b/>
          <w:noProof/>
          <w:sz w:val="22"/>
          <w:szCs w:val="22"/>
        </w:rPr>
      </w:pPr>
      <w:r w:rsidRPr="00B74D67">
        <w:rPr>
          <w:rFonts w:ascii="Trebuchet MS" w:eastAsiaTheme="minorHAnsi" w:hAnsi="Trebuchet MS" w:cs="Arial"/>
          <w:b/>
          <w:noProof/>
          <w:sz w:val="22"/>
          <w:szCs w:val="22"/>
        </w:rPr>
        <w:t>„</w:t>
      </w:r>
      <w:r w:rsidRPr="00D84BAC">
        <w:rPr>
          <w:rFonts w:ascii="Trebuchet MS" w:eastAsiaTheme="minorHAnsi" w:hAnsi="Trebuchet MS" w:cs="Arial"/>
          <w:b/>
          <w:noProof/>
          <w:sz w:val="22"/>
          <w:szCs w:val="22"/>
          <w:lang w:val="en-GB"/>
        </w:rPr>
        <w:t>Approve</w:t>
      </w:r>
      <w:r>
        <w:rPr>
          <w:rFonts w:ascii="Trebuchet MS" w:eastAsiaTheme="minorHAnsi" w:hAnsi="Trebuchet MS" w:cs="Arial"/>
          <w:b/>
          <w:noProof/>
          <w:sz w:val="22"/>
          <w:szCs w:val="22"/>
          <w:lang w:val="en-GB"/>
        </w:rPr>
        <w:t>s</w:t>
      </w:r>
      <w:r w:rsidRPr="00D84BAC">
        <w:rPr>
          <w:rFonts w:ascii="Trebuchet MS" w:eastAsiaTheme="minorHAnsi" w:hAnsi="Trebuchet MS" w:cs="Arial"/>
          <w:b/>
          <w:noProof/>
          <w:sz w:val="22"/>
          <w:szCs w:val="22"/>
          <w:lang w:val="en-GB"/>
        </w:rPr>
        <w:t xml:space="preserve"> the Consolidated Financial Statements of S.N.G.N. ROMGAZ S.A. Group for the year ended on December 31, 202</w:t>
      </w:r>
      <w:r>
        <w:rPr>
          <w:rFonts w:ascii="Trebuchet MS" w:eastAsiaTheme="minorHAnsi" w:hAnsi="Trebuchet MS" w:cs="Arial"/>
          <w:b/>
          <w:noProof/>
          <w:sz w:val="22"/>
          <w:szCs w:val="22"/>
          <w:lang w:val="en-GB"/>
        </w:rPr>
        <w:t>5,</w:t>
      </w:r>
      <w:r w:rsidRPr="00D84BAC">
        <w:rPr>
          <w:rFonts w:ascii="Trebuchet MS" w:eastAsiaTheme="minorHAnsi" w:hAnsi="Trebuchet MS" w:cs="Arial"/>
          <w:b/>
          <w:noProof/>
          <w:sz w:val="22"/>
          <w:szCs w:val="22"/>
          <w:lang w:val="en-GB"/>
        </w:rPr>
        <w:t xml:space="preserve"> prepared in compliance with the Order of the Ministry for Public Finances no. 2844/2016</w:t>
      </w:r>
      <w:r w:rsidRPr="00B74D67">
        <w:rPr>
          <w:rFonts w:ascii="Trebuchet MS" w:eastAsiaTheme="minorHAnsi" w:hAnsi="Trebuchet MS" w:cs="Arial"/>
          <w:b/>
          <w:noProof/>
          <w:sz w:val="22"/>
          <w:szCs w:val="22"/>
        </w:rPr>
        <w:t>”.</w:t>
      </w:r>
    </w:p>
    <w:p w14:paraId="4651DA7D" w14:textId="77777777" w:rsidR="00596BDC" w:rsidRPr="00B74D67" w:rsidRDefault="00596BDC" w:rsidP="00596BDC">
      <w:pPr>
        <w:jc w:val="both"/>
        <w:rPr>
          <w:rFonts w:ascii="Trebuchet MS" w:eastAsiaTheme="minorHAnsi" w:hAnsi="Trebuchet MS" w:cs="Arial"/>
          <w:b/>
          <w:noProof/>
          <w:sz w:val="22"/>
          <w:szCs w:val="22"/>
          <w:lang w:val="en-GB"/>
        </w:rPr>
      </w:pPr>
    </w:p>
    <w:p w14:paraId="2370B2E4" w14:textId="77777777" w:rsidR="00596BDC" w:rsidRPr="00384FBA" w:rsidRDefault="00596BDC" w:rsidP="00596BDC">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7AD63BF" w14:textId="77777777" w:rsidR="00596BDC" w:rsidRDefault="00596BDC" w:rsidP="00DE2123">
      <w:pPr>
        <w:spacing w:before="240"/>
        <w:jc w:val="both"/>
        <w:rPr>
          <w:rFonts w:ascii="Trebuchet MS" w:hAnsi="Trebuchet MS" w:cs="Arial"/>
          <w:i/>
          <w:noProof/>
          <w:sz w:val="22"/>
          <w:szCs w:val="22"/>
          <w:lang w:val="en-GB" w:eastAsia="ro-RO"/>
        </w:rPr>
      </w:pPr>
    </w:p>
    <w:p w14:paraId="6F75AA44" w14:textId="3FB79F21" w:rsidR="00596BDC" w:rsidRPr="00384FBA" w:rsidRDefault="00596BDC" w:rsidP="00596BDC">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1011E678" w14:textId="37D2011B" w:rsidR="00596BDC" w:rsidRDefault="00596BDC" w:rsidP="00596BDC">
      <w:pPr>
        <w:jc w:val="both"/>
        <w:rPr>
          <w:rFonts w:ascii="Trebuchet MS" w:eastAsiaTheme="minorHAnsi" w:hAnsi="Trebuchet MS" w:cs="Arial"/>
          <w:b/>
          <w:noProof/>
          <w:sz w:val="22"/>
          <w:szCs w:val="22"/>
        </w:rPr>
      </w:pPr>
      <w:r w:rsidRPr="00B74D67">
        <w:rPr>
          <w:rFonts w:ascii="Trebuchet MS" w:eastAsiaTheme="minorHAnsi" w:hAnsi="Trebuchet MS" w:cs="Arial"/>
          <w:b/>
          <w:noProof/>
          <w:sz w:val="22"/>
          <w:szCs w:val="22"/>
        </w:rPr>
        <w:t>„</w:t>
      </w:r>
      <w:r w:rsidRPr="00596BDC">
        <w:rPr>
          <w:rFonts w:ascii="Trebuchet MS" w:eastAsiaTheme="minorHAnsi" w:hAnsi="Trebuchet MS" w:cs="Arial"/>
          <w:b/>
          <w:noProof/>
          <w:sz w:val="22"/>
          <w:szCs w:val="22"/>
          <w:lang w:val="en-GB"/>
        </w:rPr>
        <w:t>Takes note of the</w:t>
      </w:r>
      <w:r>
        <w:rPr>
          <w:rFonts w:ascii="Trebuchet MS" w:eastAsiaTheme="minorHAnsi" w:hAnsi="Trebuchet MS" w:cs="Arial"/>
          <w:b/>
          <w:noProof/>
          <w:sz w:val="22"/>
          <w:szCs w:val="22"/>
          <w:lang w:val="en-GB"/>
        </w:rPr>
        <w:t xml:space="preserve"> </w:t>
      </w:r>
      <w:r w:rsidRPr="00596BDC">
        <w:rPr>
          <w:rFonts w:ascii="Trebuchet MS" w:eastAsiaTheme="minorHAnsi" w:hAnsi="Trebuchet MS" w:cs="Arial"/>
          <w:b/>
          <w:noProof/>
          <w:sz w:val="22"/>
          <w:szCs w:val="22"/>
          <w:lang w:val="en-GB"/>
        </w:rPr>
        <w:t>Independent Auditor Pricewaterhousecoopers Audit S.R.L. Limited Assurance Report on S.N.G.N. ROMGAZ S.A. Consolidated Sustainability Statements, attached to the Consolidated Board of Directors' Report for the year 2025</w:t>
      </w:r>
      <w:r w:rsidRPr="00B74D67">
        <w:rPr>
          <w:rFonts w:ascii="Trebuchet MS" w:eastAsiaTheme="minorHAnsi" w:hAnsi="Trebuchet MS" w:cs="Arial"/>
          <w:b/>
          <w:noProof/>
          <w:sz w:val="22"/>
          <w:szCs w:val="22"/>
        </w:rPr>
        <w:t>”.</w:t>
      </w:r>
    </w:p>
    <w:p w14:paraId="19C35580" w14:textId="77777777" w:rsidR="00596BDC" w:rsidRPr="00B74D67" w:rsidRDefault="00596BDC" w:rsidP="00596BDC">
      <w:pPr>
        <w:jc w:val="both"/>
        <w:rPr>
          <w:rFonts w:ascii="Trebuchet MS" w:eastAsiaTheme="minorHAnsi" w:hAnsi="Trebuchet MS" w:cs="Arial"/>
          <w:b/>
          <w:noProof/>
          <w:sz w:val="22"/>
          <w:szCs w:val="22"/>
          <w:lang w:val="en-GB"/>
        </w:rPr>
      </w:pPr>
    </w:p>
    <w:p w14:paraId="75B3C30C" w14:textId="77777777" w:rsidR="00596BDC" w:rsidRPr="00384FBA" w:rsidRDefault="00596BDC" w:rsidP="00596BDC">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61CE0D7" w14:textId="77777777" w:rsidR="00596BDC" w:rsidRDefault="00596BDC" w:rsidP="00DE2123">
      <w:pPr>
        <w:spacing w:before="240"/>
        <w:jc w:val="both"/>
        <w:rPr>
          <w:rFonts w:ascii="Trebuchet MS" w:hAnsi="Trebuchet MS" w:cs="Arial"/>
          <w:i/>
          <w:noProof/>
          <w:sz w:val="22"/>
          <w:szCs w:val="22"/>
          <w:lang w:val="en-GB" w:eastAsia="ro-RO"/>
        </w:rPr>
      </w:pPr>
    </w:p>
    <w:p w14:paraId="0D63B9F6" w14:textId="63CBD2E5" w:rsidR="00596BDC" w:rsidRPr="00384FBA" w:rsidRDefault="00596BDC" w:rsidP="00596BDC">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6</w:t>
      </w:r>
      <w:r w:rsidRPr="00384FBA">
        <w:rPr>
          <w:rFonts w:ascii="Trebuchet MS" w:eastAsiaTheme="minorHAnsi" w:hAnsi="Trebuchet MS" w:cs="Arial"/>
          <w:noProof/>
          <w:sz w:val="22"/>
          <w:szCs w:val="22"/>
          <w:lang w:val="en-GB"/>
        </w:rPr>
        <w:t xml:space="preserve"> on the agenda: </w:t>
      </w:r>
    </w:p>
    <w:p w14:paraId="45E1C52B" w14:textId="3A519D96" w:rsidR="00596BDC" w:rsidRDefault="00596BDC" w:rsidP="00596BDC">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A721B3">
        <w:rPr>
          <w:rFonts w:ascii="Trebuchet MS" w:hAnsi="Trebuchet MS"/>
          <w:b/>
          <w:sz w:val="22"/>
          <w:szCs w:val="22"/>
        </w:rPr>
        <w:t xml:space="preserve"> </w:t>
      </w:r>
      <w:r>
        <w:rPr>
          <w:rFonts w:ascii="Trebuchet MS" w:hAnsi="Trebuchet MS"/>
          <w:b/>
          <w:sz w:val="22"/>
          <w:szCs w:val="22"/>
        </w:rPr>
        <w:t>the</w:t>
      </w:r>
      <w:r w:rsidRPr="009352CA">
        <w:rPr>
          <w:rFonts w:ascii="Trebuchet MS" w:hAnsi="Trebuchet MS"/>
          <w:b/>
          <w:sz w:val="22"/>
          <w:szCs w:val="22"/>
        </w:rPr>
        <w:t xml:space="preserve"> Consolidated Board of Directors' Report for the year 202</w:t>
      </w:r>
      <w:r>
        <w:rPr>
          <w:rFonts w:ascii="Trebuchet MS" w:hAnsi="Trebuchet MS"/>
          <w:b/>
          <w:sz w:val="22"/>
          <w:szCs w:val="22"/>
        </w:rPr>
        <w:t>5</w:t>
      </w:r>
      <w:r w:rsidRPr="0092772E">
        <w:rPr>
          <w:rFonts w:ascii="Trebuchet MS" w:hAnsi="Trebuchet MS"/>
          <w:b/>
          <w:sz w:val="22"/>
          <w:szCs w:val="22"/>
        </w:rPr>
        <w:t>”.</w:t>
      </w:r>
    </w:p>
    <w:p w14:paraId="2947393D" w14:textId="77777777" w:rsidR="00596BDC" w:rsidRDefault="00596BDC" w:rsidP="00596BDC">
      <w:pPr>
        <w:suppressAutoHyphens w:val="0"/>
        <w:jc w:val="both"/>
        <w:rPr>
          <w:rFonts w:ascii="Trebuchet MS" w:eastAsiaTheme="minorHAnsi" w:hAnsi="Trebuchet MS" w:cs="Arial"/>
          <w:noProof/>
          <w:sz w:val="22"/>
          <w:szCs w:val="22"/>
          <w:lang w:val="en-GB"/>
        </w:rPr>
      </w:pPr>
    </w:p>
    <w:p w14:paraId="1A0ADAFF" w14:textId="2D802CE6" w:rsidR="00596BDC" w:rsidRPr="00384FBA" w:rsidRDefault="00596BDC" w:rsidP="00596BDC">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76496A3" w14:textId="77777777" w:rsidR="00596BDC" w:rsidRDefault="00596BDC" w:rsidP="00DE2123">
      <w:pPr>
        <w:spacing w:before="240"/>
        <w:jc w:val="both"/>
        <w:rPr>
          <w:rFonts w:ascii="Trebuchet MS" w:hAnsi="Trebuchet MS" w:cs="Arial"/>
          <w:i/>
          <w:noProof/>
          <w:sz w:val="22"/>
          <w:szCs w:val="22"/>
          <w:lang w:val="en-GB" w:eastAsia="ro-RO"/>
        </w:rPr>
      </w:pPr>
    </w:p>
    <w:p w14:paraId="74D69A48" w14:textId="368DCB80" w:rsidR="001B15A5" w:rsidRPr="00384FBA" w:rsidRDefault="001B15A5" w:rsidP="001B15A5">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67E9A979" w14:textId="04323EDB" w:rsidR="001B15A5" w:rsidRDefault="001B15A5" w:rsidP="001B15A5">
      <w:pPr>
        <w:ind w:right="9"/>
        <w:jc w:val="both"/>
        <w:rPr>
          <w:rFonts w:ascii="Trebuchet MS" w:eastAsiaTheme="minorHAnsi" w:hAnsi="Trebuchet MS" w:cs="Arial"/>
          <w:b/>
          <w:noProof/>
          <w:sz w:val="22"/>
          <w:szCs w:val="22"/>
          <w:lang w:val="en-GB"/>
        </w:rPr>
      </w:pPr>
      <w:r w:rsidRPr="00D84BAC">
        <w:rPr>
          <w:rFonts w:ascii="Trebuchet MS" w:eastAsiaTheme="minorHAnsi" w:hAnsi="Trebuchet MS" w:cs="Arial"/>
          <w:b/>
          <w:noProof/>
          <w:sz w:val="22"/>
          <w:szCs w:val="22"/>
          <w:lang w:val="en-GB"/>
        </w:rPr>
        <w:t>Approves the distribution of net profit achieved by S.N.G.N. “ROMGAZ”- S.A. in 202</w:t>
      </w:r>
      <w:r w:rsidR="00AB246D">
        <w:rPr>
          <w:rFonts w:ascii="Trebuchet MS" w:eastAsiaTheme="minorHAnsi" w:hAnsi="Trebuchet MS" w:cs="Arial"/>
          <w:b/>
          <w:noProof/>
          <w:sz w:val="22"/>
          <w:szCs w:val="22"/>
          <w:lang w:val="en-GB"/>
        </w:rPr>
        <w:t>5</w:t>
      </w:r>
      <w:r w:rsidRPr="00D84BAC">
        <w:rPr>
          <w:rFonts w:ascii="Trebuchet MS" w:eastAsiaTheme="minorHAnsi" w:hAnsi="Trebuchet MS" w:cs="Arial"/>
          <w:b/>
          <w:noProof/>
          <w:sz w:val="22"/>
          <w:szCs w:val="22"/>
          <w:lang w:val="en-GB"/>
        </w:rPr>
        <w:t>, as follows:</w:t>
      </w:r>
    </w:p>
    <w:tbl>
      <w:tblPr>
        <w:tblW w:w="9625" w:type="dxa"/>
        <w:tblLook w:val="04A0" w:firstRow="1" w:lastRow="0" w:firstColumn="1" w:lastColumn="0" w:noHBand="0" w:noVBand="1"/>
      </w:tblPr>
      <w:tblGrid>
        <w:gridCol w:w="772"/>
        <w:gridCol w:w="6493"/>
        <w:gridCol w:w="2360"/>
      </w:tblGrid>
      <w:tr w:rsidR="00AB246D" w:rsidRPr="00AF4866" w14:paraId="44B359D7" w14:textId="77777777" w:rsidTr="00866C59">
        <w:trPr>
          <w:trHeight w:val="637"/>
          <w:tblHeader/>
        </w:trPr>
        <w:tc>
          <w:tcPr>
            <w:tcW w:w="772" w:type="dxa"/>
            <w:tcBorders>
              <w:top w:val="single" w:sz="4" w:space="0" w:color="auto"/>
              <w:left w:val="single" w:sz="4" w:space="0" w:color="auto"/>
              <w:bottom w:val="single" w:sz="4" w:space="0" w:color="auto"/>
              <w:right w:val="single" w:sz="4" w:space="0" w:color="auto"/>
            </w:tcBorders>
            <w:vAlign w:val="center"/>
            <w:hideMark/>
          </w:tcPr>
          <w:p w14:paraId="7E071BA0"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I</w:t>
            </w:r>
          </w:p>
        </w:tc>
        <w:tc>
          <w:tcPr>
            <w:tcW w:w="6493" w:type="dxa"/>
            <w:tcBorders>
              <w:top w:val="single" w:sz="4" w:space="0" w:color="auto"/>
              <w:left w:val="nil"/>
              <w:bottom w:val="single" w:sz="4" w:space="0" w:color="auto"/>
              <w:right w:val="single" w:sz="4" w:space="0" w:color="auto"/>
            </w:tcBorders>
            <w:vAlign w:val="center"/>
            <w:hideMark/>
          </w:tcPr>
          <w:p w14:paraId="71BBD59D"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Indicators</w:t>
            </w:r>
          </w:p>
        </w:tc>
        <w:tc>
          <w:tcPr>
            <w:tcW w:w="2360" w:type="dxa"/>
            <w:tcBorders>
              <w:top w:val="single" w:sz="4" w:space="0" w:color="auto"/>
              <w:left w:val="nil"/>
              <w:bottom w:val="single" w:sz="4" w:space="0" w:color="auto"/>
              <w:right w:val="single" w:sz="4" w:space="0" w:color="auto"/>
            </w:tcBorders>
            <w:vAlign w:val="center"/>
            <w:hideMark/>
          </w:tcPr>
          <w:p w14:paraId="4DFED80D"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xml:space="preserve">Year 2025                                  </w:t>
            </w:r>
            <w:proofErr w:type="gramStart"/>
            <w:r w:rsidRPr="00AB246D">
              <w:rPr>
                <w:rFonts w:ascii="Trebuchet MS" w:hAnsi="Trebuchet MS" w:cs="Calibri"/>
                <w:b/>
                <w:bCs/>
                <w:sz w:val="22"/>
                <w:szCs w:val="22"/>
              </w:rPr>
              <w:t xml:space="preserve">   (</w:t>
            </w:r>
            <w:proofErr w:type="gramEnd"/>
            <w:r w:rsidRPr="00AB246D">
              <w:rPr>
                <w:rFonts w:ascii="Trebuchet MS" w:hAnsi="Trebuchet MS" w:cs="Calibri"/>
                <w:b/>
                <w:bCs/>
                <w:sz w:val="22"/>
                <w:szCs w:val="22"/>
              </w:rPr>
              <w:t>RON)</w:t>
            </w:r>
          </w:p>
        </w:tc>
      </w:tr>
      <w:tr w:rsidR="00AB246D" w:rsidRPr="00AF4866" w14:paraId="0BB4250F"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2F8A7542"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0</w:t>
            </w:r>
          </w:p>
        </w:tc>
        <w:tc>
          <w:tcPr>
            <w:tcW w:w="6493" w:type="dxa"/>
            <w:tcBorders>
              <w:top w:val="nil"/>
              <w:left w:val="nil"/>
              <w:bottom w:val="single" w:sz="4" w:space="0" w:color="auto"/>
              <w:right w:val="single" w:sz="4" w:space="0" w:color="auto"/>
            </w:tcBorders>
            <w:vAlign w:val="center"/>
            <w:hideMark/>
          </w:tcPr>
          <w:p w14:paraId="6DC12AE2" w14:textId="77777777" w:rsidR="00AB246D" w:rsidRPr="00AB246D" w:rsidRDefault="00AB246D" w:rsidP="00866C59">
            <w:pPr>
              <w:tabs>
                <w:tab w:val="left" w:pos="720"/>
              </w:tabs>
              <w:jc w:val="center"/>
              <w:rPr>
                <w:rFonts w:ascii="Trebuchet MS" w:hAnsi="Trebuchet MS" w:cs="Calibri"/>
                <w:b/>
                <w:bCs/>
                <w:color w:val="000000"/>
                <w:sz w:val="22"/>
                <w:szCs w:val="22"/>
              </w:rPr>
            </w:pPr>
            <w:r w:rsidRPr="00AB246D">
              <w:rPr>
                <w:rFonts w:ascii="Trebuchet MS" w:hAnsi="Trebuchet MS" w:cs="Calibri"/>
                <w:b/>
                <w:bCs/>
                <w:color w:val="000000"/>
                <w:sz w:val="22"/>
                <w:szCs w:val="22"/>
              </w:rPr>
              <w:t>1</w:t>
            </w:r>
          </w:p>
        </w:tc>
        <w:tc>
          <w:tcPr>
            <w:tcW w:w="2360" w:type="dxa"/>
            <w:tcBorders>
              <w:top w:val="nil"/>
              <w:left w:val="nil"/>
              <w:bottom w:val="single" w:sz="4" w:space="0" w:color="auto"/>
              <w:right w:val="single" w:sz="4" w:space="0" w:color="auto"/>
            </w:tcBorders>
            <w:vAlign w:val="center"/>
            <w:hideMark/>
          </w:tcPr>
          <w:p w14:paraId="26970C00" w14:textId="77777777" w:rsidR="00AB246D" w:rsidRPr="00AB246D" w:rsidRDefault="00AB246D" w:rsidP="00866C59">
            <w:pPr>
              <w:tabs>
                <w:tab w:val="left" w:pos="720"/>
              </w:tabs>
              <w:jc w:val="center"/>
              <w:rPr>
                <w:rFonts w:ascii="Trebuchet MS" w:hAnsi="Trebuchet MS" w:cs="Calibri"/>
                <w:b/>
                <w:bCs/>
                <w:color w:val="000000"/>
                <w:sz w:val="22"/>
                <w:szCs w:val="22"/>
              </w:rPr>
            </w:pPr>
            <w:r w:rsidRPr="00AB246D">
              <w:rPr>
                <w:rFonts w:ascii="Trebuchet MS" w:hAnsi="Trebuchet MS" w:cs="Calibri"/>
                <w:b/>
                <w:bCs/>
                <w:color w:val="000000"/>
                <w:sz w:val="22"/>
                <w:szCs w:val="22"/>
              </w:rPr>
              <w:t>2</w:t>
            </w:r>
          </w:p>
        </w:tc>
      </w:tr>
      <w:tr w:rsidR="00AB246D" w:rsidRPr="00673B63" w14:paraId="31C15192"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18FE67C0"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A</w:t>
            </w:r>
          </w:p>
        </w:tc>
        <w:tc>
          <w:tcPr>
            <w:tcW w:w="6493" w:type="dxa"/>
            <w:tcBorders>
              <w:top w:val="nil"/>
              <w:left w:val="nil"/>
              <w:bottom w:val="single" w:sz="4" w:space="0" w:color="auto"/>
              <w:right w:val="single" w:sz="4" w:space="0" w:color="auto"/>
            </w:tcBorders>
            <w:vAlign w:val="center"/>
            <w:hideMark/>
          </w:tcPr>
          <w:p w14:paraId="72DEE62C"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bCs/>
                <w:sz w:val="22"/>
                <w:szCs w:val="22"/>
              </w:rPr>
              <w:t>Gross result of the financial year</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C311361"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3,601,696,997.93</w:t>
            </w:r>
          </w:p>
        </w:tc>
      </w:tr>
      <w:tr w:rsidR="00AB246D" w:rsidRPr="00673B63" w14:paraId="4A904621"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60632614"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B</w:t>
            </w:r>
          </w:p>
        </w:tc>
        <w:tc>
          <w:tcPr>
            <w:tcW w:w="6493" w:type="dxa"/>
            <w:tcBorders>
              <w:top w:val="nil"/>
              <w:left w:val="nil"/>
              <w:bottom w:val="single" w:sz="4" w:space="0" w:color="auto"/>
              <w:right w:val="single" w:sz="4" w:space="0" w:color="auto"/>
            </w:tcBorders>
            <w:vAlign w:val="center"/>
            <w:hideMark/>
          </w:tcPr>
          <w:p w14:paraId="56B8B783"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Current income tax</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7650C29" w14:textId="77777777" w:rsidR="00AB246D" w:rsidRPr="00AB246D" w:rsidRDefault="00AB246D" w:rsidP="00866C59">
            <w:pPr>
              <w:tabs>
                <w:tab w:val="left" w:pos="720"/>
              </w:tabs>
              <w:jc w:val="right"/>
              <w:rPr>
                <w:rFonts w:ascii="Trebuchet MS" w:hAnsi="Trebuchet MS" w:cs="Calibri"/>
                <w:sz w:val="22"/>
                <w:szCs w:val="22"/>
              </w:rPr>
            </w:pPr>
            <w:r w:rsidRPr="00AB246D">
              <w:rPr>
                <w:rFonts w:ascii="Trebuchet MS" w:hAnsi="Trebuchet MS" w:cs="Calibri"/>
                <w:sz w:val="22"/>
                <w:szCs w:val="22"/>
              </w:rPr>
              <w:t>457,733,954.00</w:t>
            </w:r>
          </w:p>
        </w:tc>
      </w:tr>
      <w:tr w:rsidR="00AB246D" w:rsidRPr="00673B63" w14:paraId="4B68ABB5"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1BDF3389"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w:t>
            </w:r>
          </w:p>
        </w:tc>
        <w:tc>
          <w:tcPr>
            <w:tcW w:w="6493" w:type="dxa"/>
            <w:tcBorders>
              <w:top w:val="nil"/>
              <w:left w:val="nil"/>
              <w:bottom w:val="single" w:sz="4" w:space="0" w:color="auto"/>
              <w:right w:val="single" w:sz="4" w:space="0" w:color="auto"/>
            </w:tcBorders>
            <w:vAlign w:val="center"/>
            <w:hideMark/>
          </w:tcPr>
          <w:p w14:paraId="5CC8D68D"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Deferred income tax expenses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1FDBB983" w14:textId="77777777" w:rsidR="00AB246D" w:rsidRPr="00AB246D" w:rsidRDefault="00AB246D" w:rsidP="00866C59">
            <w:pPr>
              <w:tabs>
                <w:tab w:val="left" w:pos="720"/>
              </w:tabs>
              <w:jc w:val="right"/>
              <w:rPr>
                <w:rFonts w:ascii="Trebuchet MS" w:hAnsi="Trebuchet MS" w:cs="Calibri"/>
                <w:sz w:val="22"/>
                <w:szCs w:val="22"/>
              </w:rPr>
            </w:pPr>
            <w:r w:rsidRPr="00AB246D">
              <w:rPr>
                <w:rFonts w:ascii="Trebuchet MS" w:hAnsi="Trebuchet MS" w:cs="Calibri"/>
                <w:sz w:val="22"/>
                <w:szCs w:val="22"/>
              </w:rPr>
              <w:t>5,647,064.73</w:t>
            </w:r>
          </w:p>
        </w:tc>
      </w:tr>
      <w:tr w:rsidR="00AB246D" w:rsidRPr="00673B63" w14:paraId="42F39A55" w14:textId="77777777" w:rsidTr="00866C59">
        <w:trPr>
          <w:trHeight w:val="715"/>
        </w:trPr>
        <w:tc>
          <w:tcPr>
            <w:tcW w:w="772" w:type="dxa"/>
            <w:tcBorders>
              <w:top w:val="nil"/>
              <w:left w:val="single" w:sz="4" w:space="0" w:color="auto"/>
              <w:bottom w:val="single" w:sz="4" w:space="0" w:color="auto"/>
              <w:right w:val="single" w:sz="4" w:space="0" w:color="auto"/>
            </w:tcBorders>
            <w:vAlign w:val="center"/>
            <w:hideMark/>
          </w:tcPr>
          <w:p w14:paraId="099025C9"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D</w:t>
            </w:r>
          </w:p>
        </w:tc>
        <w:tc>
          <w:tcPr>
            <w:tcW w:w="6493" w:type="dxa"/>
            <w:tcBorders>
              <w:top w:val="nil"/>
              <w:left w:val="nil"/>
              <w:bottom w:val="single" w:sz="4" w:space="0" w:color="auto"/>
              <w:right w:val="single" w:sz="4" w:space="0" w:color="auto"/>
            </w:tcBorders>
            <w:vAlign w:val="center"/>
            <w:hideMark/>
          </w:tcPr>
          <w:p w14:paraId="7A063A20"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Net result of the financial year [A-B-C]</w:t>
            </w:r>
            <w:r w:rsidRPr="00AB246D">
              <w:rPr>
                <w:rFonts w:ascii="Trebuchet MS" w:hAnsi="Trebuchet MS" w:cs="Arial"/>
                <w:color w:val="000000"/>
                <w:sz w:val="22"/>
                <w:szCs w:val="22"/>
              </w:rPr>
              <w:t>, (accounting profit after profit tax), including:</w:t>
            </w:r>
          </w:p>
        </w:tc>
        <w:tc>
          <w:tcPr>
            <w:tcW w:w="2360" w:type="dxa"/>
            <w:tcBorders>
              <w:top w:val="nil"/>
              <w:left w:val="single" w:sz="4" w:space="0" w:color="auto"/>
              <w:bottom w:val="single" w:sz="4" w:space="0" w:color="auto"/>
              <w:right w:val="single" w:sz="4" w:space="0" w:color="auto"/>
            </w:tcBorders>
            <w:vAlign w:val="center"/>
            <w:hideMark/>
          </w:tcPr>
          <w:p w14:paraId="5BF0E0F9"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3,138,315,979.20</w:t>
            </w:r>
          </w:p>
        </w:tc>
      </w:tr>
      <w:tr w:rsidR="00AB246D" w:rsidRPr="00673B63" w14:paraId="5FC0D3B5"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16747B9C"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a</w:t>
            </w:r>
          </w:p>
        </w:tc>
        <w:tc>
          <w:tcPr>
            <w:tcW w:w="6493" w:type="dxa"/>
            <w:tcBorders>
              <w:top w:val="nil"/>
              <w:left w:val="nil"/>
              <w:bottom w:val="single" w:sz="4" w:space="0" w:color="auto"/>
              <w:right w:val="single" w:sz="4" w:space="0" w:color="auto"/>
            </w:tcBorders>
            <w:vAlign w:val="center"/>
            <w:hideMark/>
          </w:tcPr>
          <w:p w14:paraId="0DB6C327"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Legal reserves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37695A7A" w14:textId="77777777" w:rsidR="00AB246D" w:rsidRPr="00AB246D" w:rsidRDefault="00AB246D" w:rsidP="00866C59">
            <w:pPr>
              <w:tabs>
                <w:tab w:val="left" w:pos="720"/>
              </w:tabs>
              <w:jc w:val="right"/>
              <w:rPr>
                <w:rFonts w:ascii="Trebuchet MS" w:hAnsi="Trebuchet MS" w:cs="Calibri"/>
                <w:sz w:val="22"/>
                <w:szCs w:val="22"/>
              </w:rPr>
            </w:pPr>
            <w:r w:rsidRPr="00AB246D">
              <w:rPr>
                <w:rFonts w:ascii="Trebuchet MS" w:hAnsi="Trebuchet MS" w:cs="Calibri"/>
                <w:sz w:val="22"/>
                <w:szCs w:val="22"/>
              </w:rPr>
              <w:t>180,084,849.00</w:t>
            </w:r>
          </w:p>
        </w:tc>
      </w:tr>
      <w:tr w:rsidR="00AB246D" w:rsidRPr="00673B63" w14:paraId="2BF8F6F5" w14:textId="77777777" w:rsidTr="00866C59">
        <w:trPr>
          <w:trHeight w:val="489"/>
        </w:trPr>
        <w:tc>
          <w:tcPr>
            <w:tcW w:w="772" w:type="dxa"/>
            <w:tcBorders>
              <w:top w:val="nil"/>
              <w:left w:val="single" w:sz="4" w:space="0" w:color="auto"/>
              <w:bottom w:val="single" w:sz="4" w:space="0" w:color="auto"/>
              <w:right w:val="single" w:sz="4" w:space="0" w:color="auto"/>
            </w:tcBorders>
            <w:vAlign w:val="center"/>
            <w:hideMark/>
          </w:tcPr>
          <w:p w14:paraId="0386BB59"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b</w:t>
            </w:r>
          </w:p>
        </w:tc>
        <w:tc>
          <w:tcPr>
            <w:tcW w:w="6493" w:type="dxa"/>
            <w:tcBorders>
              <w:top w:val="nil"/>
              <w:left w:val="nil"/>
              <w:bottom w:val="single" w:sz="4" w:space="0" w:color="auto"/>
              <w:right w:val="single" w:sz="4" w:space="0" w:color="auto"/>
            </w:tcBorders>
            <w:vAlign w:val="center"/>
            <w:hideMark/>
          </w:tcPr>
          <w:p w14:paraId="62CDEAB8"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Other reserves representing fiscal facilities provided by law (Law No. 227/2015 - Article 22)</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10B28730" w14:textId="77777777" w:rsidR="00AB246D" w:rsidRPr="00AB246D" w:rsidRDefault="00AB246D" w:rsidP="00866C59">
            <w:pPr>
              <w:tabs>
                <w:tab w:val="left" w:pos="720"/>
              </w:tabs>
              <w:jc w:val="right"/>
              <w:rPr>
                <w:rFonts w:ascii="Trebuchet MS" w:hAnsi="Trebuchet MS" w:cs="Calibri"/>
                <w:sz w:val="22"/>
                <w:szCs w:val="22"/>
              </w:rPr>
            </w:pPr>
            <w:r w:rsidRPr="00AB246D">
              <w:rPr>
                <w:rFonts w:ascii="Trebuchet MS" w:hAnsi="Trebuchet MS" w:cs="Calibri"/>
                <w:sz w:val="22"/>
                <w:szCs w:val="22"/>
              </w:rPr>
              <w:t>45,809,106.87</w:t>
            </w:r>
          </w:p>
        </w:tc>
      </w:tr>
      <w:tr w:rsidR="00AB246D" w:rsidRPr="00673B63" w14:paraId="0066676D" w14:textId="77777777" w:rsidTr="00866C59">
        <w:trPr>
          <w:trHeight w:val="525"/>
        </w:trPr>
        <w:tc>
          <w:tcPr>
            <w:tcW w:w="772" w:type="dxa"/>
            <w:tcBorders>
              <w:top w:val="nil"/>
              <w:left w:val="single" w:sz="4" w:space="0" w:color="auto"/>
              <w:bottom w:val="single" w:sz="4" w:space="0" w:color="auto"/>
              <w:right w:val="single" w:sz="4" w:space="0" w:color="auto"/>
            </w:tcBorders>
            <w:vAlign w:val="center"/>
            <w:hideMark/>
          </w:tcPr>
          <w:p w14:paraId="0926E987"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w:t>
            </w:r>
          </w:p>
        </w:tc>
        <w:tc>
          <w:tcPr>
            <w:tcW w:w="6493" w:type="dxa"/>
            <w:tcBorders>
              <w:top w:val="nil"/>
              <w:left w:val="nil"/>
              <w:bottom w:val="single" w:sz="4" w:space="0" w:color="auto"/>
              <w:right w:val="single" w:sz="4" w:space="0" w:color="auto"/>
            </w:tcBorders>
            <w:vAlign w:val="center"/>
            <w:hideMark/>
          </w:tcPr>
          <w:p w14:paraId="34D98F53"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Coverage of losses in retained earnings (in accordance with Article 1, paragraph (1), c)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195C2E3C"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AB246D" w:rsidRPr="00673B63" w14:paraId="52A83EA0" w14:textId="77777777" w:rsidTr="00866C59">
        <w:trPr>
          <w:trHeight w:val="703"/>
        </w:trPr>
        <w:tc>
          <w:tcPr>
            <w:tcW w:w="772" w:type="dxa"/>
            <w:tcBorders>
              <w:top w:val="nil"/>
              <w:left w:val="single" w:sz="4" w:space="0" w:color="auto"/>
              <w:bottom w:val="single" w:sz="4" w:space="0" w:color="auto"/>
              <w:right w:val="single" w:sz="4" w:space="0" w:color="auto"/>
            </w:tcBorders>
            <w:vAlign w:val="center"/>
            <w:hideMark/>
          </w:tcPr>
          <w:p w14:paraId="739A79D7"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c1</w:t>
            </w:r>
          </w:p>
        </w:tc>
        <w:tc>
          <w:tcPr>
            <w:tcW w:w="6493" w:type="dxa"/>
            <w:tcBorders>
              <w:top w:val="nil"/>
              <w:left w:val="nil"/>
              <w:bottom w:val="single" w:sz="4" w:space="0" w:color="auto"/>
              <w:right w:val="single" w:sz="4" w:space="0" w:color="auto"/>
            </w:tcBorders>
            <w:vAlign w:val="center"/>
            <w:hideMark/>
          </w:tcPr>
          <w:p w14:paraId="0841249F"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Establishing own financing sources for co-financed projects from external loans (in accordance with Article 1, paragraph (1), c^1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46269ED5"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AB246D" w:rsidRPr="00673B63" w14:paraId="3CBD03FD" w14:textId="77777777" w:rsidTr="00866C59">
        <w:trPr>
          <w:trHeight w:val="345"/>
        </w:trPr>
        <w:tc>
          <w:tcPr>
            <w:tcW w:w="772" w:type="dxa"/>
            <w:tcBorders>
              <w:top w:val="nil"/>
              <w:left w:val="single" w:sz="4" w:space="0" w:color="auto"/>
              <w:bottom w:val="single" w:sz="4" w:space="0" w:color="auto"/>
              <w:right w:val="single" w:sz="4" w:space="0" w:color="auto"/>
            </w:tcBorders>
            <w:vAlign w:val="center"/>
            <w:hideMark/>
          </w:tcPr>
          <w:p w14:paraId="1B775386"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lastRenderedPageBreak/>
              <w:t>d</w:t>
            </w:r>
          </w:p>
        </w:tc>
        <w:tc>
          <w:tcPr>
            <w:tcW w:w="6493" w:type="dxa"/>
            <w:tcBorders>
              <w:top w:val="nil"/>
              <w:left w:val="nil"/>
              <w:bottom w:val="single" w:sz="4" w:space="0" w:color="auto"/>
              <w:right w:val="single" w:sz="4" w:space="0" w:color="auto"/>
            </w:tcBorders>
            <w:vAlign w:val="center"/>
            <w:hideMark/>
          </w:tcPr>
          <w:p w14:paraId="4BCBF586"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Other distributions as provided by special laws</w:t>
            </w:r>
          </w:p>
        </w:tc>
        <w:tc>
          <w:tcPr>
            <w:tcW w:w="2360" w:type="dxa"/>
            <w:tcBorders>
              <w:top w:val="nil"/>
              <w:left w:val="single" w:sz="4" w:space="0" w:color="auto"/>
              <w:bottom w:val="single" w:sz="4" w:space="0" w:color="auto"/>
              <w:right w:val="single" w:sz="4" w:space="0" w:color="auto"/>
            </w:tcBorders>
            <w:vAlign w:val="center"/>
            <w:hideMark/>
          </w:tcPr>
          <w:p w14:paraId="6A96F835"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 </w:t>
            </w:r>
          </w:p>
        </w:tc>
      </w:tr>
      <w:tr w:rsidR="00AB246D" w:rsidRPr="00673B63" w14:paraId="42B9B05B"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3A4EC89E"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E</w:t>
            </w:r>
          </w:p>
        </w:tc>
        <w:tc>
          <w:tcPr>
            <w:tcW w:w="6493" w:type="dxa"/>
            <w:tcBorders>
              <w:top w:val="nil"/>
              <w:left w:val="nil"/>
              <w:bottom w:val="single" w:sz="4" w:space="0" w:color="auto"/>
              <w:right w:val="single" w:sz="4" w:space="0" w:color="auto"/>
            </w:tcBorders>
            <w:vAlign w:val="center"/>
            <w:hideMark/>
          </w:tcPr>
          <w:p w14:paraId="7B7328B7"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Remaining net profit to be distributed [D-a-b-c-c1-d]</w:t>
            </w:r>
          </w:p>
        </w:tc>
        <w:tc>
          <w:tcPr>
            <w:tcW w:w="2360" w:type="dxa"/>
            <w:tcBorders>
              <w:top w:val="single" w:sz="4" w:space="0" w:color="auto"/>
              <w:left w:val="single" w:sz="4" w:space="0" w:color="auto"/>
              <w:bottom w:val="single" w:sz="4" w:space="0" w:color="auto"/>
              <w:right w:val="single" w:sz="4" w:space="0" w:color="auto"/>
            </w:tcBorders>
            <w:vAlign w:val="center"/>
            <w:hideMark/>
          </w:tcPr>
          <w:p w14:paraId="0BEDF416"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2,912,422,023.33</w:t>
            </w:r>
          </w:p>
        </w:tc>
      </w:tr>
      <w:tr w:rsidR="00AB246D" w:rsidRPr="00673B63" w14:paraId="29B8BF23" w14:textId="77777777" w:rsidTr="00866C59">
        <w:trPr>
          <w:trHeight w:val="342"/>
        </w:trPr>
        <w:tc>
          <w:tcPr>
            <w:tcW w:w="772" w:type="dxa"/>
            <w:tcBorders>
              <w:top w:val="nil"/>
              <w:left w:val="single" w:sz="4" w:space="0" w:color="auto"/>
              <w:bottom w:val="single" w:sz="4" w:space="0" w:color="auto"/>
              <w:right w:val="single" w:sz="4" w:space="0" w:color="auto"/>
            </w:tcBorders>
            <w:vAlign w:val="center"/>
            <w:hideMark/>
          </w:tcPr>
          <w:p w14:paraId="68AF6E05"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e</w:t>
            </w:r>
          </w:p>
        </w:tc>
        <w:tc>
          <w:tcPr>
            <w:tcW w:w="6493" w:type="dxa"/>
            <w:tcBorders>
              <w:top w:val="nil"/>
              <w:left w:val="nil"/>
              <w:bottom w:val="single" w:sz="4" w:space="0" w:color="auto"/>
              <w:right w:val="single" w:sz="4" w:space="0" w:color="auto"/>
            </w:tcBorders>
            <w:vAlign w:val="center"/>
            <w:hideMark/>
          </w:tcPr>
          <w:p w14:paraId="2D1CA34A"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sz w:val="22"/>
                <w:szCs w:val="22"/>
              </w:rPr>
              <w:t>Employees’ participation to profit (in accordance with Article 1, paragraph (1), e) of Government Ordinance No. 64/2001)</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3EB10FD2" w14:textId="77777777" w:rsidR="00AB246D" w:rsidRPr="00AB246D" w:rsidRDefault="00AB246D" w:rsidP="00866C59">
            <w:pPr>
              <w:tabs>
                <w:tab w:val="left" w:pos="720"/>
              </w:tabs>
              <w:jc w:val="right"/>
              <w:rPr>
                <w:rFonts w:ascii="Trebuchet MS" w:hAnsi="Trebuchet MS" w:cs="Calibri"/>
                <w:sz w:val="22"/>
                <w:szCs w:val="22"/>
              </w:rPr>
            </w:pPr>
            <w:r w:rsidRPr="00AB246D">
              <w:rPr>
                <w:rFonts w:ascii="Trebuchet MS" w:hAnsi="Trebuchet MS" w:cs="Calibri"/>
                <w:sz w:val="22"/>
                <w:szCs w:val="22"/>
              </w:rPr>
              <w:t>49,910,728.00</w:t>
            </w:r>
          </w:p>
        </w:tc>
      </w:tr>
      <w:tr w:rsidR="00AB246D" w:rsidRPr="00673B63" w14:paraId="41DA381F" w14:textId="77777777" w:rsidTr="00866C59">
        <w:trPr>
          <w:trHeight w:val="534"/>
        </w:trPr>
        <w:tc>
          <w:tcPr>
            <w:tcW w:w="772" w:type="dxa"/>
            <w:tcBorders>
              <w:top w:val="nil"/>
              <w:left w:val="single" w:sz="4" w:space="0" w:color="auto"/>
              <w:bottom w:val="single" w:sz="4" w:space="0" w:color="auto"/>
              <w:right w:val="single" w:sz="4" w:space="0" w:color="auto"/>
            </w:tcBorders>
            <w:vAlign w:val="center"/>
            <w:hideMark/>
          </w:tcPr>
          <w:p w14:paraId="2F895F02"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f</w:t>
            </w:r>
          </w:p>
        </w:tc>
        <w:tc>
          <w:tcPr>
            <w:tcW w:w="6493" w:type="dxa"/>
            <w:tcBorders>
              <w:top w:val="nil"/>
              <w:left w:val="nil"/>
              <w:bottom w:val="single" w:sz="4" w:space="0" w:color="auto"/>
              <w:right w:val="single" w:sz="4" w:space="0" w:color="auto"/>
            </w:tcBorders>
            <w:vAlign w:val="center"/>
            <w:hideMark/>
          </w:tcPr>
          <w:p w14:paraId="440E9988"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sz w:val="22"/>
                <w:szCs w:val="22"/>
              </w:rPr>
              <w:t>Dividends due to shareholders</w:t>
            </w:r>
            <w:r w:rsidRPr="00AB246D">
              <w:rPr>
                <w:rFonts w:ascii="Trebuchet MS" w:hAnsi="Trebuchet MS" w:cs="Arial"/>
                <w:b/>
                <w:bCs/>
                <w:color w:val="000000"/>
                <w:sz w:val="22"/>
                <w:szCs w:val="22"/>
              </w:rPr>
              <w:t xml:space="preserve"> (approx. 20.35 % of net profit to be distributed) [E]*20.35%, namely approximately 20% of [E+e] </w:t>
            </w:r>
          </w:p>
        </w:tc>
        <w:tc>
          <w:tcPr>
            <w:tcW w:w="2360" w:type="dxa"/>
            <w:tcBorders>
              <w:top w:val="nil"/>
              <w:left w:val="single" w:sz="4" w:space="0" w:color="auto"/>
              <w:bottom w:val="single" w:sz="4" w:space="0" w:color="auto"/>
              <w:right w:val="single" w:sz="4" w:space="0" w:color="auto"/>
            </w:tcBorders>
            <w:vAlign w:val="center"/>
            <w:hideMark/>
          </w:tcPr>
          <w:p w14:paraId="7F24CD05"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592,779,651.20</w:t>
            </w:r>
          </w:p>
        </w:tc>
      </w:tr>
      <w:tr w:rsidR="00AB246D" w:rsidRPr="00673B63" w14:paraId="7F55D64B"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6BA7C81D"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1EB4EBFC"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color w:val="000000"/>
                <w:sz w:val="22"/>
                <w:szCs w:val="22"/>
              </w:rPr>
              <w:t xml:space="preserve">       f1 – dividends to the state budget </w:t>
            </w:r>
          </w:p>
        </w:tc>
        <w:tc>
          <w:tcPr>
            <w:tcW w:w="2360" w:type="dxa"/>
            <w:tcBorders>
              <w:top w:val="nil"/>
              <w:left w:val="single" w:sz="4" w:space="0" w:color="auto"/>
              <w:bottom w:val="single" w:sz="4" w:space="0" w:color="auto"/>
              <w:right w:val="single" w:sz="4" w:space="0" w:color="auto"/>
            </w:tcBorders>
            <w:vAlign w:val="center"/>
            <w:hideMark/>
          </w:tcPr>
          <w:p w14:paraId="1DCDE84F"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414,987,897.04</w:t>
            </w:r>
          </w:p>
        </w:tc>
      </w:tr>
      <w:tr w:rsidR="00AB246D" w:rsidRPr="00673B63" w14:paraId="0BE9AFA0"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1B0AF2E9"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0E158B45" w14:textId="77777777" w:rsidR="00AB246D" w:rsidRPr="00AB246D" w:rsidRDefault="00AB246D" w:rsidP="00866C59">
            <w:pPr>
              <w:tabs>
                <w:tab w:val="left" w:pos="720"/>
              </w:tabs>
              <w:rPr>
                <w:rFonts w:ascii="Trebuchet MS" w:hAnsi="Trebuchet MS" w:cs="Arial"/>
                <w:color w:val="000000"/>
                <w:sz w:val="22"/>
                <w:szCs w:val="22"/>
              </w:rPr>
            </w:pPr>
            <w:r w:rsidRPr="00AB246D">
              <w:rPr>
                <w:rFonts w:ascii="Trebuchet MS" w:hAnsi="Trebuchet MS" w:cs="Arial"/>
                <w:color w:val="000000"/>
                <w:sz w:val="22"/>
                <w:szCs w:val="22"/>
              </w:rPr>
              <w:t xml:space="preserve">       f2 – dividends to other shareholders </w:t>
            </w:r>
          </w:p>
        </w:tc>
        <w:tc>
          <w:tcPr>
            <w:tcW w:w="2360" w:type="dxa"/>
            <w:tcBorders>
              <w:top w:val="nil"/>
              <w:left w:val="single" w:sz="4" w:space="0" w:color="auto"/>
              <w:bottom w:val="single" w:sz="4" w:space="0" w:color="auto"/>
              <w:right w:val="single" w:sz="4" w:space="0" w:color="auto"/>
            </w:tcBorders>
            <w:vAlign w:val="center"/>
            <w:hideMark/>
          </w:tcPr>
          <w:p w14:paraId="6B8C9980"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177,791,754.16</w:t>
            </w:r>
          </w:p>
        </w:tc>
      </w:tr>
      <w:tr w:rsidR="00AB246D" w:rsidRPr="00673B63" w14:paraId="2B5559F7" w14:textId="77777777" w:rsidTr="00866C59">
        <w:trPr>
          <w:trHeight w:val="346"/>
        </w:trPr>
        <w:tc>
          <w:tcPr>
            <w:tcW w:w="772" w:type="dxa"/>
            <w:tcBorders>
              <w:top w:val="nil"/>
              <w:left w:val="single" w:sz="4" w:space="0" w:color="auto"/>
              <w:bottom w:val="single" w:sz="4" w:space="0" w:color="auto"/>
              <w:right w:val="single" w:sz="4" w:space="0" w:color="auto"/>
            </w:tcBorders>
            <w:vAlign w:val="center"/>
            <w:hideMark/>
          </w:tcPr>
          <w:p w14:paraId="1F0344CD"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 </w:t>
            </w:r>
          </w:p>
        </w:tc>
        <w:tc>
          <w:tcPr>
            <w:tcW w:w="6493" w:type="dxa"/>
            <w:tcBorders>
              <w:top w:val="nil"/>
              <w:left w:val="nil"/>
              <w:bottom w:val="single" w:sz="4" w:space="0" w:color="auto"/>
              <w:right w:val="single" w:sz="4" w:space="0" w:color="auto"/>
            </w:tcBorders>
            <w:vAlign w:val="center"/>
            <w:hideMark/>
          </w:tcPr>
          <w:p w14:paraId="5B731E60" w14:textId="77777777" w:rsidR="00AB246D" w:rsidRPr="00AB246D" w:rsidRDefault="00AB246D" w:rsidP="00AB246D">
            <w:pPr>
              <w:numPr>
                <w:ilvl w:val="0"/>
                <w:numId w:val="8"/>
              </w:numPr>
              <w:tabs>
                <w:tab w:val="left" w:pos="720"/>
              </w:tabs>
              <w:suppressAutoHyphens w:val="0"/>
              <w:contextualSpacing/>
              <w:jc w:val="both"/>
              <w:rPr>
                <w:rFonts w:ascii="Trebuchet MS" w:hAnsi="Trebuchet MS" w:cs="Arial"/>
                <w:color w:val="000000"/>
                <w:sz w:val="22"/>
                <w:szCs w:val="22"/>
              </w:rPr>
            </w:pPr>
            <w:r w:rsidRPr="00AB246D">
              <w:rPr>
                <w:rFonts w:ascii="Trebuchet MS" w:hAnsi="Trebuchet MS" w:cs="Arial"/>
                <w:color w:val="000000"/>
                <w:sz w:val="22"/>
                <w:szCs w:val="22"/>
              </w:rPr>
              <w:t>Dividend/share (RON/share)</w:t>
            </w:r>
          </w:p>
        </w:tc>
        <w:tc>
          <w:tcPr>
            <w:tcW w:w="2360" w:type="dxa"/>
            <w:tcBorders>
              <w:top w:val="nil"/>
              <w:left w:val="single" w:sz="4" w:space="0" w:color="auto"/>
              <w:bottom w:val="single" w:sz="4" w:space="0" w:color="auto"/>
              <w:right w:val="single" w:sz="4" w:space="0" w:color="auto"/>
            </w:tcBorders>
            <w:vAlign w:val="center"/>
            <w:hideMark/>
          </w:tcPr>
          <w:p w14:paraId="6A6121AA"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0.1538</w:t>
            </w:r>
          </w:p>
        </w:tc>
      </w:tr>
      <w:tr w:rsidR="00AB246D" w:rsidRPr="00673B63" w14:paraId="4891D3BB" w14:textId="77777777" w:rsidTr="00866C59">
        <w:trPr>
          <w:trHeight w:val="346"/>
        </w:trPr>
        <w:tc>
          <w:tcPr>
            <w:tcW w:w="772" w:type="dxa"/>
            <w:tcBorders>
              <w:top w:val="nil"/>
              <w:left w:val="single" w:sz="4" w:space="0" w:color="auto"/>
              <w:bottom w:val="single" w:sz="4" w:space="0" w:color="auto"/>
              <w:right w:val="single" w:sz="4" w:space="0" w:color="auto"/>
            </w:tcBorders>
            <w:vAlign w:val="center"/>
          </w:tcPr>
          <w:p w14:paraId="04691F18"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g</w:t>
            </w:r>
          </w:p>
        </w:tc>
        <w:tc>
          <w:tcPr>
            <w:tcW w:w="6493" w:type="dxa"/>
            <w:tcBorders>
              <w:top w:val="nil"/>
              <w:left w:val="nil"/>
              <w:bottom w:val="single" w:sz="4" w:space="0" w:color="auto"/>
              <w:right w:val="single" w:sz="4" w:space="0" w:color="auto"/>
            </w:tcBorders>
            <w:vAlign w:val="center"/>
          </w:tcPr>
          <w:p w14:paraId="4FDA7E56" w14:textId="77777777" w:rsidR="00AB246D" w:rsidRPr="00AB246D" w:rsidRDefault="00AB246D" w:rsidP="00866C59">
            <w:pPr>
              <w:tabs>
                <w:tab w:val="left" w:pos="720"/>
              </w:tabs>
              <w:ind w:left="18" w:hanging="18"/>
              <w:contextualSpacing/>
              <w:rPr>
                <w:rFonts w:ascii="Trebuchet MS" w:hAnsi="Trebuchet MS" w:cs="Arial"/>
                <w:b/>
                <w:bCs/>
                <w:color w:val="000000"/>
                <w:sz w:val="22"/>
                <w:szCs w:val="22"/>
              </w:rPr>
            </w:pPr>
            <w:r w:rsidRPr="00AB246D">
              <w:rPr>
                <w:rFonts w:ascii="Trebuchet MS" w:hAnsi="Trebuchet MS" w:cs="Arial"/>
                <w:b/>
                <w:bCs/>
                <w:color w:val="000000"/>
                <w:sz w:val="22"/>
                <w:szCs w:val="22"/>
              </w:rPr>
              <w:t xml:space="preserve">Profit for establishing the reserves for financing of major investment projects or for investment of national interest or for financing of subsidiaries making such investments (90%-20%), according to Art.2^4 of the Government Ordinance No. 64/2001  </w:t>
            </w:r>
          </w:p>
        </w:tc>
        <w:tc>
          <w:tcPr>
            <w:tcW w:w="2360" w:type="dxa"/>
            <w:tcBorders>
              <w:top w:val="nil"/>
              <w:left w:val="single" w:sz="4" w:space="0" w:color="auto"/>
              <w:bottom w:val="single" w:sz="4" w:space="0" w:color="auto"/>
              <w:right w:val="single" w:sz="4" w:space="0" w:color="auto"/>
            </w:tcBorders>
            <w:vAlign w:val="center"/>
          </w:tcPr>
          <w:p w14:paraId="0C2D7FF0" w14:textId="77777777" w:rsidR="00AB246D" w:rsidRPr="00AB246D" w:rsidRDefault="00AB246D" w:rsidP="00866C59">
            <w:pPr>
              <w:tabs>
                <w:tab w:val="left" w:pos="720"/>
              </w:tabs>
              <w:jc w:val="right"/>
              <w:rPr>
                <w:rFonts w:ascii="Trebuchet MS" w:hAnsi="Trebuchet MS" w:cs="Calibri"/>
                <w:color w:val="000000"/>
                <w:sz w:val="22"/>
                <w:szCs w:val="22"/>
              </w:rPr>
            </w:pPr>
            <w:r w:rsidRPr="00AB246D">
              <w:rPr>
                <w:rFonts w:ascii="Trebuchet MS" w:hAnsi="Trebuchet MS" w:cs="Calibri"/>
                <w:color w:val="000000"/>
                <w:sz w:val="22"/>
                <w:szCs w:val="22"/>
              </w:rPr>
              <w:t>2,073,572,512.00</w:t>
            </w:r>
          </w:p>
        </w:tc>
      </w:tr>
      <w:tr w:rsidR="00AB246D" w:rsidRPr="00673B63" w14:paraId="1C40C161" w14:textId="77777777" w:rsidTr="00866C59">
        <w:trPr>
          <w:trHeight w:val="343"/>
        </w:trPr>
        <w:tc>
          <w:tcPr>
            <w:tcW w:w="772" w:type="dxa"/>
            <w:tcBorders>
              <w:top w:val="nil"/>
              <w:left w:val="single" w:sz="4" w:space="0" w:color="auto"/>
              <w:bottom w:val="single" w:sz="4" w:space="0" w:color="auto"/>
              <w:right w:val="single" w:sz="4" w:space="0" w:color="auto"/>
            </w:tcBorders>
            <w:vAlign w:val="center"/>
            <w:hideMark/>
          </w:tcPr>
          <w:p w14:paraId="1D7499F5"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h</w:t>
            </w:r>
          </w:p>
        </w:tc>
        <w:tc>
          <w:tcPr>
            <w:tcW w:w="6493" w:type="dxa"/>
            <w:tcBorders>
              <w:top w:val="nil"/>
              <w:left w:val="nil"/>
              <w:bottom w:val="single" w:sz="4" w:space="0" w:color="auto"/>
              <w:right w:val="single" w:sz="4" w:space="0" w:color="auto"/>
            </w:tcBorders>
            <w:vAlign w:val="center"/>
            <w:hideMark/>
          </w:tcPr>
          <w:p w14:paraId="1D430A7F"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Profit for establishing own financing sources [E-f-g]</w:t>
            </w:r>
          </w:p>
        </w:tc>
        <w:tc>
          <w:tcPr>
            <w:tcW w:w="2360" w:type="dxa"/>
            <w:tcBorders>
              <w:top w:val="nil"/>
              <w:left w:val="single" w:sz="4" w:space="0" w:color="auto"/>
              <w:bottom w:val="single" w:sz="4" w:space="0" w:color="auto"/>
              <w:right w:val="single" w:sz="4" w:space="0" w:color="auto"/>
            </w:tcBorders>
            <w:vAlign w:val="center"/>
            <w:hideMark/>
          </w:tcPr>
          <w:p w14:paraId="2FF67059"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246,069,860.13</w:t>
            </w:r>
          </w:p>
        </w:tc>
      </w:tr>
      <w:tr w:rsidR="00AB246D" w:rsidRPr="00673B63" w14:paraId="62C901C7" w14:textId="77777777" w:rsidTr="00866C59">
        <w:trPr>
          <w:trHeight w:val="358"/>
        </w:trPr>
        <w:tc>
          <w:tcPr>
            <w:tcW w:w="772" w:type="dxa"/>
            <w:tcBorders>
              <w:top w:val="nil"/>
              <w:left w:val="single" w:sz="4" w:space="0" w:color="auto"/>
              <w:bottom w:val="single" w:sz="4" w:space="0" w:color="auto"/>
              <w:right w:val="single" w:sz="4" w:space="0" w:color="auto"/>
            </w:tcBorders>
            <w:vAlign w:val="center"/>
            <w:hideMark/>
          </w:tcPr>
          <w:p w14:paraId="7B475ECE" w14:textId="77777777" w:rsidR="00AB246D" w:rsidRPr="00AB246D" w:rsidRDefault="00AB246D" w:rsidP="00866C59">
            <w:pPr>
              <w:tabs>
                <w:tab w:val="left" w:pos="720"/>
              </w:tabs>
              <w:jc w:val="center"/>
              <w:rPr>
                <w:rFonts w:ascii="Trebuchet MS" w:hAnsi="Trebuchet MS" w:cs="Calibri"/>
                <w:b/>
                <w:bCs/>
                <w:sz w:val="22"/>
                <w:szCs w:val="22"/>
              </w:rPr>
            </w:pPr>
            <w:r w:rsidRPr="00AB246D">
              <w:rPr>
                <w:rFonts w:ascii="Trebuchet MS" w:hAnsi="Trebuchet MS" w:cs="Calibri"/>
                <w:b/>
                <w:bCs/>
                <w:sz w:val="22"/>
                <w:szCs w:val="22"/>
              </w:rPr>
              <w:t>*</w:t>
            </w:r>
          </w:p>
        </w:tc>
        <w:tc>
          <w:tcPr>
            <w:tcW w:w="6493" w:type="dxa"/>
            <w:tcBorders>
              <w:top w:val="nil"/>
              <w:left w:val="nil"/>
              <w:bottom w:val="single" w:sz="4" w:space="0" w:color="auto"/>
              <w:right w:val="single" w:sz="4" w:space="0" w:color="auto"/>
            </w:tcBorders>
            <w:vAlign w:val="center"/>
            <w:hideMark/>
          </w:tcPr>
          <w:p w14:paraId="7C0D0A5B" w14:textId="77777777" w:rsidR="00AB246D" w:rsidRPr="00AB246D" w:rsidRDefault="00AB246D" w:rsidP="00866C59">
            <w:pPr>
              <w:tabs>
                <w:tab w:val="left" w:pos="720"/>
              </w:tabs>
              <w:rPr>
                <w:rFonts w:ascii="Trebuchet MS" w:hAnsi="Trebuchet MS" w:cs="Arial"/>
                <w:b/>
                <w:bCs/>
                <w:color w:val="000000"/>
                <w:sz w:val="22"/>
                <w:szCs w:val="22"/>
              </w:rPr>
            </w:pPr>
            <w:r w:rsidRPr="00AB246D">
              <w:rPr>
                <w:rFonts w:ascii="Trebuchet MS" w:hAnsi="Trebuchet MS" w:cs="Arial"/>
                <w:b/>
                <w:bCs/>
                <w:color w:val="000000"/>
                <w:sz w:val="22"/>
                <w:szCs w:val="22"/>
              </w:rPr>
              <w:t>TOTAL DISTRIBUTIONS [a+b+c+c1+d+f+g+h]</w:t>
            </w:r>
          </w:p>
        </w:tc>
        <w:tc>
          <w:tcPr>
            <w:tcW w:w="2360" w:type="dxa"/>
            <w:tcBorders>
              <w:top w:val="nil"/>
              <w:left w:val="single" w:sz="4" w:space="0" w:color="auto"/>
              <w:bottom w:val="single" w:sz="4" w:space="0" w:color="auto"/>
              <w:right w:val="single" w:sz="4" w:space="0" w:color="auto"/>
            </w:tcBorders>
            <w:vAlign w:val="center"/>
            <w:hideMark/>
          </w:tcPr>
          <w:p w14:paraId="1B533946" w14:textId="77777777" w:rsidR="00AB246D" w:rsidRPr="00AB246D" w:rsidRDefault="00AB246D" w:rsidP="00866C59">
            <w:pPr>
              <w:tabs>
                <w:tab w:val="left" w:pos="720"/>
              </w:tabs>
              <w:jc w:val="right"/>
              <w:rPr>
                <w:rFonts w:ascii="Trebuchet MS" w:hAnsi="Trebuchet MS" w:cs="Calibri"/>
                <w:b/>
                <w:bCs/>
                <w:color w:val="000000"/>
                <w:sz w:val="22"/>
                <w:szCs w:val="22"/>
              </w:rPr>
            </w:pPr>
            <w:r w:rsidRPr="00AB246D">
              <w:rPr>
                <w:rFonts w:ascii="Trebuchet MS" w:hAnsi="Trebuchet MS" w:cs="Calibri"/>
                <w:b/>
                <w:bCs/>
                <w:color w:val="000000"/>
                <w:sz w:val="22"/>
                <w:szCs w:val="22"/>
              </w:rPr>
              <w:t>3,138,315,979.20</w:t>
            </w:r>
          </w:p>
        </w:tc>
      </w:tr>
    </w:tbl>
    <w:p w14:paraId="01544A5B" w14:textId="77777777" w:rsidR="00AB246D" w:rsidRDefault="00AB246D" w:rsidP="00AB246D">
      <w:pPr>
        <w:suppressAutoHyphens w:val="0"/>
        <w:jc w:val="both"/>
        <w:rPr>
          <w:rFonts w:ascii="Trebuchet MS" w:hAnsi="Trebuchet MS" w:cs="Arial"/>
          <w:noProof/>
          <w:sz w:val="22"/>
          <w:szCs w:val="22"/>
          <w:lang w:val="en-GB"/>
        </w:rPr>
      </w:pPr>
    </w:p>
    <w:p w14:paraId="7A47080A" w14:textId="120C6A3C" w:rsidR="00AB246D" w:rsidRPr="00384FBA" w:rsidRDefault="00AB246D" w:rsidP="00AB246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A16F433" w14:textId="77777777" w:rsidR="001B15A5" w:rsidRDefault="001B15A5" w:rsidP="00DE2123">
      <w:pPr>
        <w:spacing w:before="240"/>
        <w:jc w:val="both"/>
        <w:rPr>
          <w:rFonts w:ascii="Trebuchet MS" w:hAnsi="Trebuchet MS" w:cs="Arial"/>
          <w:i/>
          <w:noProof/>
          <w:sz w:val="22"/>
          <w:szCs w:val="22"/>
          <w:lang w:val="en-GB" w:eastAsia="ro-RO"/>
        </w:rPr>
      </w:pPr>
    </w:p>
    <w:p w14:paraId="47CA6246" w14:textId="7E8AAA0E" w:rsidR="00AB246D" w:rsidRPr="00384FBA" w:rsidRDefault="00AB246D" w:rsidP="00AB246D">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8</w:t>
      </w:r>
      <w:r w:rsidRPr="00384FBA">
        <w:rPr>
          <w:rFonts w:ascii="Trebuchet MS" w:eastAsiaTheme="minorHAnsi" w:hAnsi="Trebuchet MS" w:cs="Arial"/>
          <w:noProof/>
          <w:sz w:val="22"/>
          <w:szCs w:val="22"/>
          <w:lang w:val="en-GB"/>
        </w:rPr>
        <w:t xml:space="preserve"> on the agenda: </w:t>
      </w:r>
    </w:p>
    <w:p w14:paraId="1120291E" w14:textId="3E1B4098" w:rsidR="00AB246D" w:rsidRPr="00AB246D" w:rsidRDefault="00AB246D" w:rsidP="00AB246D">
      <w:pPr>
        <w:jc w:val="both"/>
        <w:rPr>
          <w:rFonts w:ascii="Trebuchet MS" w:hAnsi="Trebuchet MS"/>
          <w:b/>
          <w:sz w:val="22"/>
          <w:szCs w:val="22"/>
        </w:rPr>
      </w:pPr>
      <w:r w:rsidRPr="0092772E">
        <w:rPr>
          <w:rFonts w:ascii="Trebuchet MS" w:eastAsiaTheme="minorHAnsi" w:hAnsi="Trebuchet MS" w:cs="Arial"/>
          <w:b/>
          <w:noProof/>
          <w:sz w:val="22"/>
          <w:szCs w:val="22"/>
        </w:rPr>
        <w:t>„</w:t>
      </w:r>
      <w:r w:rsidRPr="00AB246D">
        <w:rPr>
          <w:rFonts w:ascii="Trebuchet MS" w:hAnsi="Trebuchet MS"/>
          <w:b/>
          <w:sz w:val="22"/>
          <w:szCs w:val="22"/>
        </w:rPr>
        <w:t>Approves the gross dividend of RON 0.1538</w:t>
      </w:r>
      <w:r>
        <w:rPr>
          <w:rFonts w:ascii="Trebuchet MS" w:hAnsi="Trebuchet MS"/>
          <w:b/>
          <w:sz w:val="22"/>
          <w:szCs w:val="22"/>
        </w:rPr>
        <w:t xml:space="preserve"> </w:t>
      </w:r>
      <w:r w:rsidRPr="00AB246D">
        <w:rPr>
          <w:rFonts w:ascii="Trebuchet MS" w:hAnsi="Trebuchet MS"/>
          <w:b/>
          <w:sz w:val="22"/>
          <w:szCs w:val="22"/>
        </w:rPr>
        <w:t>per</w:t>
      </w:r>
      <w:r>
        <w:rPr>
          <w:rFonts w:ascii="Trebuchet MS" w:hAnsi="Trebuchet MS"/>
          <w:b/>
          <w:sz w:val="22"/>
          <w:szCs w:val="22"/>
        </w:rPr>
        <w:t xml:space="preserve"> </w:t>
      </w:r>
      <w:r w:rsidRPr="00AB246D">
        <w:rPr>
          <w:rFonts w:ascii="Trebuchet MS" w:hAnsi="Trebuchet MS"/>
          <w:b/>
          <w:sz w:val="22"/>
          <w:szCs w:val="22"/>
        </w:rPr>
        <w:t>share, distributed from the net profit achieved in 202</w:t>
      </w:r>
      <w:r>
        <w:rPr>
          <w:rFonts w:ascii="Trebuchet MS" w:hAnsi="Trebuchet MS"/>
          <w:b/>
          <w:sz w:val="22"/>
          <w:szCs w:val="22"/>
        </w:rPr>
        <w:t>5</w:t>
      </w:r>
      <w:r w:rsidRPr="00AB246D">
        <w:rPr>
          <w:rFonts w:ascii="Trebuchet MS" w:hAnsi="Trebuchet MS"/>
          <w:b/>
          <w:sz w:val="22"/>
          <w:szCs w:val="22"/>
        </w:rPr>
        <w:t>”.</w:t>
      </w:r>
    </w:p>
    <w:p w14:paraId="51520381" w14:textId="77777777" w:rsidR="00AB246D" w:rsidRDefault="00AB246D" w:rsidP="00AB246D">
      <w:pPr>
        <w:suppressAutoHyphens w:val="0"/>
        <w:jc w:val="both"/>
        <w:rPr>
          <w:rFonts w:ascii="Trebuchet MS" w:eastAsiaTheme="minorHAnsi" w:hAnsi="Trebuchet MS" w:cs="Arial"/>
          <w:noProof/>
          <w:sz w:val="22"/>
          <w:szCs w:val="22"/>
          <w:lang w:val="en-GB"/>
        </w:rPr>
      </w:pPr>
    </w:p>
    <w:p w14:paraId="525D3FA2" w14:textId="77777777" w:rsidR="00AB246D" w:rsidRPr="00384FBA" w:rsidRDefault="00AB246D" w:rsidP="00AB246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A4AA0EA" w14:textId="77777777" w:rsidR="00AB246D" w:rsidRDefault="00AB246D" w:rsidP="00AB246D">
      <w:pPr>
        <w:shd w:val="clear" w:color="auto" w:fill="FFFFFF"/>
        <w:jc w:val="both"/>
        <w:rPr>
          <w:rFonts w:ascii="Trebuchet MS" w:eastAsiaTheme="minorHAnsi" w:hAnsi="Trebuchet MS" w:cs="Arial"/>
          <w:noProof/>
          <w:sz w:val="22"/>
          <w:szCs w:val="22"/>
          <w:lang w:val="en-GB"/>
        </w:rPr>
      </w:pPr>
    </w:p>
    <w:p w14:paraId="1D0494D8" w14:textId="77777777" w:rsidR="00AB246D" w:rsidRDefault="00AB246D" w:rsidP="00AB246D">
      <w:pPr>
        <w:shd w:val="clear" w:color="auto" w:fill="FFFFFF"/>
        <w:jc w:val="both"/>
        <w:rPr>
          <w:rFonts w:ascii="Trebuchet MS" w:eastAsiaTheme="minorHAnsi" w:hAnsi="Trebuchet MS" w:cs="Arial"/>
          <w:noProof/>
          <w:sz w:val="22"/>
          <w:szCs w:val="22"/>
          <w:lang w:val="en-GB"/>
        </w:rPr>
      </w:pPr>
    </w:p>
    <w:p w14:paraId="440DF95B" w14:textId="44E64910" w:rsidR="00AB246D" w:rsidRPr="00384FBA" w:rsidRDefault="00AB246D" w:rsidP="00AB246D">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1896804E" w14:textId="5A10B022" w:rsidR="00AB246D" w:rsidRPr="00AB246D" w:rsidRDefault="00AB246D" w:rsidP="00AB246D">
      <w:pPr>
        <w:spacing w:after="120"/>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494EAE">
        <w:rPr>
          <w:rFonts w:ascii="Trebuchet MS" w:eastAsiaTheme="minorHAnsi" w:hAnsi="Trebuchet MS" w:cs="Arial"/>
          <w:b/>
          <w:noProof/>
          <w:sz w:val="22"/>
          <w:szCs w:val="22"/>
        </w:rPr>
        <w:t>Approves the</w:t>
      </w:r>
      <w:r w:rsidRPr="00494EAE">
        <w:t xml:space="preserve"> </w:t>
      </w:r>
      <w:r>
        <w:rPr>
          <w:rFonts w:ascii="Trebuchet MS" w:eastAsiaTheme="minorHAnsi" w:hAnsi="Trebuchet MS" w:cs="Arial"/>
          <w:b/>
          <w:noProof/>
          <w:sz w:val="22"/>
          <w:szCs w:val="22"/>
          <w:lang w:val="en-GB"/>
        </w:rPr>
        <w:t>d</w:t>
      </w:r>
      <w:r w:rsidRPr="00494EAE">
        <w:rPr>
          <w:rFonts w:ascii="Trebuchet MS" w:eastAsiaTheme="minorHAnsi" w:hAnsi="Trebuchet MS" w:cs="Arial"/>
          <w:b/>
          <w:noProof/>
          <w:sz w:val="22"/>
          <w:szCs w:val="22"/>
          <w:lang w:val="en-GB"/>
        </w:rPr>
        <w:t xml:space="preserve">istribution </w:t>
      </w:r>
      <w:r w:rsidRPr="00AB246D">
        <w:rPr>
          <w:rFonts w:ascii="Trebuchet MS" w:eastAsiaTheme="minorHAnsi" w:hAnsi="Trebuchet MS" w:cs="Arial"/>
          <w:b/>
          <w:noProof/>
          <w:sz w:val="22"/>
          <w:szCs w:val="22"/>
          <w:lang w:val="en-GB"/>
        </w:rPr>
        <w:t xml:space="preserve">of retained earnings of RON 65,325,172.8, representing retained earnings from value of depreciation of fixed assets and the value of fixed assets and abandoned investment projects in the reporting year financed from “the share of expenses required for development and modernisation of natural gas production” in accordance with Government Ordinance </w:t>
      </w:r>
      <w:r w:rsidR="008029E9">
        <w:rPr>
          <w:rFonts w:ascii="Trebuchet MS" w:eastAsiaTheme="minorHAnsi" w:hAnsi="Trebuchet MS" w:cs="Arial"/>
          <w:b/>
          <w:noProof/>
          <w:sz w:val="22"/>
          <w:szCs w:val="22"/>
          <w:lang w:val="en-GB"/>
        </w:rPr>
        <w:t>n</w:t>
      </w:r>
      <w:r w:rsidRPr="00AB246D">
        <w:rPr>
          <w:rFonts w:ascii="Trebuchet MS" w:eastAsiaTheme="minorHAnsi" w:hAnsi="Trebuchet MS" w:cs="Arial"/>
          <w:b/>
          <w:noProof/>
          <w:sz w:val="22"/>
          <w:szCs w:val="22"/>
          <w:lang w:val="en-GB"/>
        </w:rPr>
        <w:t>o. 168/1998, as subsequently amended and supplemented, as follows:</w:t>
      </w:r>
    </w:p>
    <w:p w14:paraId="60C4E66F" w14:textId="77777777" w:rsidR="00AB246D" w:rsidRDefault="00AB246D" w:rsidP="00AB246D">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13,104,361.6 as dividends, representing approximately 20.06% of the total value, dividend per share of RON 0.0034;</w:t>
      </w:r>
    </w:p>
    <w:p w14:paraId="7CC90FB4" w14:textId="77777777" w:rsidR="00AB246D" w:rsidRDefault="00AB246D" w:rsidP="00AB246D">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6,355,545.6 for own financing sources;</w:t>
      </w:r>
    </w:p>
    <w:p w14:paraId="4AF33885" w14:textId="50C7B0AF" w:rsidR="00AB246D" w:rsidRPr="00AB246D" w:rsidRDefault="00AB246D" w:rsidP="00AB246D">
      <w:pPr>
        <w:pStyle w:val="ListParagraph"/>
        <w:numPr>
          <w:ilvl w:val="0"/>
          <w:numId w:val="10"/>
        </w:numPr>
        <w:spacing w:after="120"/>
        <w:jc w:val="both"/>
        <w:rPr>
          <w:rFonts w:ascii="Trebuchet MS" w:eastAsiaTheme="minorHAnsi" w:hAnsi="Trebuchet MS" w:cs="Arial"/>
          <w:b/>
          <w:noProof/>
          <w:sz w:val="22"/>
          <w:szCs w:val="22"/>
          <w:lang w:val="en-GB"/>
        </w:rPr>
      </w:pPr>
      <w:r w:rsidRPr="00AB246D">
        <w:rPr>
          <w:rFonts w:ascii="Trebuchet MS" w:eastAsiaTheme="minorHAnsi" w:hAnsi="Trebuchet MS" w:cs="Arial"/>
          <w:b/>
          <w:noProof/>
          <w:sz w:val="22"/>
          <w:szCs w:val="22"/>
          <w:lang w:val="en-GB"/>
        </w:rPr>
        <w:t>RON 45,865,265.6 for establishing the reserves for financing of major investment projects or for investment of national interest or for financing of subsidiaries making such investments</w:t>
      </w:r>
      <w:r w:rsidRPr="00AB246D">
        <w:rPr>
          <w:rFonts w:ascii="Trebuchet MS" w:eastAsiaTheme="minorHAnsi" w:hAnsi="Trebuchet MS" w:cs="Arial"/>
          <w:b/>
          <w:noProof/>
          <w:sz w:val="22"/>
          <w:szCs w:val="22"/>
        </w:rPr>
        <w:t>”.</w:t>
      </w:r>
    </w:p>
    <w:p w14:paraId="6FCC2C97" w14:textId="77777777" w:rsidR="00AB246D" w:rsidRPr="00384FBA" w:rsidRDefault="00AB246D" w:rsidP="00AB246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4175861" w14:textId="77777777" w:rsidR="00AB246D" w:rsidRDefault="00AB246D" w:rsidP="00AB246D">
      <w:pPr>
        <w:shd w:val="clear" w:color="auto" w:fill="FFFFFF"/>
        <w:jc w:val="both"/>
        <w:rPr>
          <w:rFonts w:ascii="Trebuchet MS" w:eastAsiaTheme="minorHAnsi" w:hAnsi="Trebuchet MS" w:cs="Arial"/>
          <w:noProof/>
          <w:sz w:val="22"/>
          <w:szCs w:val="22"/>
          <w:lang w:val="en-GB"/>
        </w:rPr>
      </w:pPr>
    </w:p>
    <w:p w14:paraId="01C6E000" w14:textId="77777777" w:rsidR="00AB246D" w:rsidRDefault="00AB246D" w:rsidP="00AB246D">
      <w:pPr>
        <w:shd w:val="clear" w:color="auto" w:fill="FFFFFF"/>
        <w:jc w:val="both"/>
        <w:rPr>
          <w:rFonts w:ascii="Trebuchet MS" w:eastAsiaTheme="minorHAnsi" w:hAnsi="Trebuchet MS" w:cs="Arial"/>
          <w:noProof/>
          <w:sz w:val="22"/>
          <w:szCs w:val="22"/>
          <w:lang w:val="en-GB"/>
        </w:rPr>
      </w:pPr>
    </w:p>
    <w:p w14:paraId="0DD992B1" w14:textId="04C00311" w:rsidR="00AB246D" w:rsidRPr="00384FBA" w:rsidRDefault="00AB246D" w:rsidP="00AB246D">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6EDD4BDE" w14:textId="4D8F1657" w:rsidR="00AB246D" w:rsidRPr="00384FBA" w:rsidRDefault="00AB246D" w:rsidP="00AB246D">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94EAE">
        <w:rPr>
          <w:rFonts w:ascii="Trebuchet MS" w:eastAsiaTheme="minorHAnsi" w:hAnsi="Trebuchet MS" w:cs="Arial"/>
          <w:b/>
          <w:iCs/>
          <w:sz w:val="22"/>
          <w:szCs w:val="22"/>
          <w:lang w:val="en-GB"/>
        </w:rPr>
        <w:t xml:space="preserve">Approves the gross dividend of RON </w:t>
      </w:r>
      <w:r w:rsidRPr="00AB246D">
        <w:rPr>
          <w:rFonts w:ascii="Trebuchet MS" w:eastAsiaTheme="minorHAnsi" w:hAnsi="Trebuchet MS" w:cs="Arial"/>
          <w:b/>
          <w:iCs/>
          <w:sz w:val="22"/>
          <w:szCs w:val="22"/>
          <w:lang w:val="en-GB"/>
        </w:rPr>
        <w:t>0.0034</w:t>
      </w:r>
      <w:r>
        <w:rPr>
          <w:rFonts w:ascii="Trebuchet MS" w:eastAsiaTheme="minorHAnsi" w:hAnsi="Trebuchet MS" w:cs="Arial"/>
          <w:b/>
          <w:iCs/>
          <w:sz w:val="22"/>
          <w:szCs w:val="22"/>
          <w:lang w:val="en-GB"/>
        </w:rPr>
        <w:t xml:space="preserve"> </w:t>
      </w:r>
      <w:r w:rsidRPr="00494EAE">
        <w:rPr>
          <w:rFonts w:ascii="Trebuchet MS" w:eastAsiaTheme="minorHAnsi" w:hAnsi="Trebuchet MS" w:cs="Arial"/>
          <w:b/>
          <w:iCs/>
          <w:sz w:val="22"/>
          <w:szCs w:val="22"/>
          <w:lang w:val="en-GB"/>
        </w:rPr>
        <w:t>per share, distributed from retained earnings</w:t>
      </w:r>
      <w:r w:rsidRPr="00384FBA">
        <w:rPr>
          <w:rFonts w:ascii="Trebuchet MS" w:eastAsiaTheme="minorHAnsi" w:hAnsi="Trebuchet MS" w:cs="Arial"/>
          <w:b/>
          <w:noProof/>
          <w:sz w:val="22"/>
          <w:szCs w:val="22"/>
          <w:lang w:val="en-GB"/>
        </w:rPr>
        <w:t>”.</w:t>
      </w:r>
    </w:p>
    <w:p w14:paraId="3AB46D00" w14:textId="77777777" w:rsidR="00AB246D" w:rsidRPr="00384FBA" w:rsidRDefault="00AB246D" w:rsidP="00AB246D">
      <w:pPr>
        <w:ind w:right="9"/>
        <w:jc w:val="both"/>
        <w:rPr>
          <w:rFonts w:ascii="Trebuchet MS" w:eastAsiaTheme="minorHAnsi" w:hAnsi="Trebuchet MS" w:cs="Arial"/>
          <w:b/>
          <w:sz w:val="22"/>
          <w:szCs w:val="22"/>
          <w:lang w:val="en-GB"/>
        </w:rPr>
      </w:pPr>
    </w:p>
    <w:p w14:paraId="36C65B76" w14:textId="77777777" w:rsidR="00AB246D" w:rsidRPr="00384FBA" w:rsidRDefault="00AB246D" w:rsidP="00AB246D">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00807CE" w14:textId="398649D9" w:rsidR="00396042" w:rsidRPr="00384FBA" w:rsidRDefault="00396042" w:rsidP="00396042">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3F203849" w14:textId="7576932F" w:rsidR="00396042" w:rsidRPr="00384FBA" w:rsidRDefault="00396042" w:rsidP="00396042">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396042">
        <w:rPr>
          <w:rFonts w:ascii="Trebuchet MS" w:eastAsiaTheme="minorHAnsi" w:hAnsi="Trebuchet MS" w:cs="Arial"/>
          <w:b/>
          <w:iCs/>
          <w:sz w:val="22"/>
          <w:szCs w:val="22"/>
          <w:lang w:val="en-GB"/>
        </w:rPr>
        <w:t xml:space="preserve">Approves the total gross dividend per share in amount of RON </w:t>
      </w:r>
      <w:r w:rsidR="00B868BA" w:rsidRPr="00B868BA">
        <w:rPr>
          <w:rFonts w:ascii="Trebuchet MS" w:eastAsiaTheme="minorHAnsi" w:hAnsi="Trebuchet MS" w:cs="Arial"/>
          <w:b/>
          <w:iCs/>
          <w:sz w:val="22"/>
          <w:szCs w:val="22"/>
          <w:lang w:val="en-GB"/>
        </w:rPr>
        <w:t>0.1572</w:t>
      </w:r>
      <w:r w:rsidRPr="00396042">
        <w:rPr>
          <w:rFonts w:ascii="Trebuchet MS" w:eastAsiaTheme="minorHAnsi" w:hAnsi="Trebuchet MS" w:cs="Arial"/>
          <w:b/>
          <w:iCs/>
          <w:sz w:val="22"/>
          <w:szCs w:val="22"/>
          <w:lang w:val="en-GB"/>
        </w:rPr>
        <w:t xml:space="preserve">, out of which RON </w:t>
      </w:r>
      <w:r w:rsidR="00B868BA" w:rsidRPr="00B868BA">
        <w:rPr>
          <w:rFonts w:ascii="Trebuchet MS" w:eastAsiaTheme="minorHAnsi" w:hAnsi="Trebuchet MS" w:cs="Arial"/>
          <w:b/>
          <w:iCs/>
          <w:sz w:val="22"/>
          <w:szCs w:val="22"/>
          <w:lang w:val="en-GB"/>
        </w:rPr>
        <w:t>0.1538</w:t>
      </w:r>
      <w:r w:rsidR="00B868BA">
        <w:rPr>
          <w:rFonts w:ascii="Trebuchet MS" w:eastAsiaTheme="minorHAnsi" w:hAnsi="Trebuchet MS" w:cs="Arial"/>
          <w:b/>
          <w:iCs/>
          <w:sz w:val="22"/>
          <w:szCs w:val="22"/>
          <w:lang w:val="en-GB"/>
        </w:rPr>
        <w:t xml:space="preserve"> </w:t>
      </w:r>
      <w:r w:rsidRPr="00396042">
        <w:rPr>
          <w:rFonts w:ascii="Trebuchet MS" w:eastAsiaTheme="minorHAnsi" w:hAnsi="Trebuchet MS" w:cs="Arial"/>
          <w:b/>
          <w:iCs/>
          <w:sz w:val="22"/>
          <w:szCs w:val="22"/>
          <w:lang w:val="en-GB"/>
        </w:rPr>
        <w:t>per share related to the 202</w:t>
      </w:r>
      <w:r w:rsidR="00B868BA">
        <w:rPr>
          <w:rFonts w:ascii="Trebuchet MS" w:eastAsiaTheme="minorHAnsi" w:hAnsi="Trebuchet MS" w:cs="Arial"/>
          <w:b/>
          <w:iCs/>
          <w:sz w:val="22"/>
          <w:szCs w:val="22"/>
          <w:lang w:val="en-GB"/>
        </w:rPr>
        <w:t>5</w:t>
      </w:r>
      <w:r w:rsidRPr="00396042">
        <w:rPr>
          <w:rFonts w:ascii="Trebuchet MS" w:eastAsiaTheme="minorHAnsi" w:hAnsi="Trebuchet MS" w:cs="Arial"/>
          <w:b/>
          <w:iCs/>
          <w:sz w:val="22"/>
          <w:szCs w:val="22"/>
          <w:lang w:val="en-GB"/>
        </w:rPr>
        <w:t xml:space="preserve"> result and RON </w:t>
      </w:r>
      <w:r w:rsidR="00B868BA" w:rsidRPr="00B868BA">
        <w:rPr>
          <w:rFonts w:ascii="Trebuchet MS" w:eastAsiaTheme="minorHAnsi" w:hAnsi="Trebuchet MS" w:cs="Arial"/>
          <w:b/>
          <w:iCs/>
          <w:sz w:val="22"/>
          <w:szCs w:val="22"/>
          <w:lang w:val="en-GB"/>
        </w:rPr>
        <w:t>0.0034</w:t>
      </w:r>
      <w:r w:rsidRPr="00396042">
        <w:rPr>
          <w:rFonts w:ascii="Trebuchet MS" w:eastAsiaTheme="minorHAnsi" w:hAnsi="Trebuchet MS" w:cs="Arial"/>
          <w:b/>
          <w:iCs/>
          <w:sz w:val="22"/>
          <w:szCs w:val="22"/>
          <w:lang w:val="en-GB"/>
        </w:rPr>
        <w:t xml:space="preserve"> per share related to retained earning</w:t>
      </w:r>
      <w:r w:rsidR="003D5B04">
        <w:rPr>
          <w:rFonts w:ascii="Trebuchet MS" w:eastAsiaTheme="minorHAnsi" w:hAnsi="Trebuchet MS" w:cs="Arial"/>
          <w:b/>
          <w:iCs/>
          <w:sz w:val="22"/>
          <w:szCs w:val="22"/>
          <w:lang w:val="en-GB"/>
        </w:rPr>
        <w:t>s</w:t>
      </w:r>
      <w:r w:rsidRPr="00384FBA">
        <w:rPr>
          <w:rFonts w:ascii="Trebuchet MS" w:eastAsiaTheme="minorHAnsi" w:hAnsi="Trebuchet MS" w:cs="Arial"/>
          <w:b/>
          <w:noProof/>
          <w:sz w:val="22"/>
          <w:szCs w:val="22"/>
          <w:lang w:val="en-GB"/>
        </w:rPr>
        <w:t>”.</w:t>
      </w:r>
    </w:p>
    <w:p w14:paraId="521C292D" w14:textId="77777777" w:rsidR="00396042" w:rsidRPr="00384FBA" w:rsidRDefault="00396042" w:rsidP="00396042">
      <w:pPr>
        <w:ind w:right="9"/>
        <w:jc w:val="both"/>
        <w:rPr>
          <w:rFonts w:ascii="Trebuchet MS" w:eastAsiaTheme="minorHAnsi" w:hAnsi="Trebuchet MS" w:cs="Arial"/>
          <w:b/>
          <w:sz w:val="22"/>
          <w:szCs w:val="22"/>
          <w:lang w:val="en-GB"/>
        </w:rPr>
      </w:pPr>
    </w:p>
    <w:p w14:paraId="1D648954" w14:textId="77777777" w:rsidR="00396042" w:rsidRPr="00384FBA" w:rsidRDefault="00396042" w:rsidP="00396042">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A89325B" w14:textId="77777777" w:rsidR="001B15A5" w:rsidRDefault="001B15A5" w:rsidP="00DE2123">
      <w:pPr>
        <w:spacing w:before="240"/>
        <w:jc w:val="both"/>
        <w:rPr>
          <w:rFonts w:ascii="Trebuchet MS" w:hAnsi="Trebuchet MS" w:cs="Arial"/>
          <w:i/>
          <w:noProof/>
          <w:sz w:val="22"/>
          <w:szCs w:val="22"/>
          <w:lang w:val="en-GB" w:eastAsia="ro-RO"/>
        </w:rPr>
      </w:pPr>
    </w:p>
    <w:p w14:paraId="60DE7591" w14:textId="6420708E" w:rsidR="00B868BA" w:rsidRPr="00384FBA" w:rsidRDefault="00B868BA" w:rsidP="00B868B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51511E5B" w14:textId="70103868" w:rsidR="00B868BA" w:rsidRPr="00B74D67" w:rsidRDefault="00B868BA" w:rsidP="00B868BA">
      <w:pPr>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2" w:name="_Hlk194011385"/>
      <w:r w:rsidRPr="00494EAE">
        <w:rPr>
          <w:rFonts w:ascii="Trebuchet MS" w:eastAsiaTheme="minorHAnsi" w:hAnsi="Trebuchet MS" w:cs="Arial"/>
          <w:b/>
          <w:noProof/>
          <w:sz w:val="22"/>
          <w:szCs w:val="22"/>
          <w:lang w:val="en-GB"/>
        </w:rPr>
        <w:t>Establishes</w:t>
      </w:r>
      <w:bookmarkEnd w:id="2"/>
      <w:r w:rsidRPr="00494EAE">
        <w:rPr>
          <w:rFonts w:ascii="Trebuchet MS" w:eastAsiaTheme="minorHAnsi" w:hAnsi="Trebuchet MS" w:cs="Arial"/>
          <w:b/>
          <w:noProof/>
          <w:sz w:val="22"/>
          <w:szCs w:val="22"/>
          <w:lang w:val="en-GB"/>
        </w:rPr>
        <w:t xml:space="preserve"> July 2</w:t>
      </w:r>
      <w:r>
        <w:rPr>
          <w:rFonts w:ascii="Trebuchet MS" w:eastAsiaTheme="minorHAnsi" w:hAnsi="Trebuchet MS" w:cs="Arial"/>
          <w:b/>
          <w:noProof/>
          <w:sz w:val="22"/>
          <w:szCs w:val="22"/>
          <w:lang w:val="en-GB"/>
        </w:rPr>
        <w:t>8</w:t>
      </w:r>
      <w:r w:rsidRPr="00494EAE">
        <w:rPr>
          <w:rFonts w:ascii="Trebuchet MS" w:eastAsiaTheme="minorHAnsi" w:hAnsi="Trebuchet MS" w:cs="Arial"/>
          <w:b/>
          <w:noProof/>
          <w:sz w:val="22"/>
          <w:szCs w:val="22"/>
          <w:lang w:val="en-GB"/>
        </w:rPr>
        <w:t>, 202</w:t>
      </w:r>
      <w:r>
        <w:rPr>
          <w:rFonts w:ascii="Trebuchet MS" w:eastAsiaTheme="minorHAnsi" w:hAnsi="Trebuchet MS" w:cs="Arial"/>
          <w:b/>
          <w:noProof/>
          <w:sz w:val="22"/>
          <w:szCs w:val="22"/>
          <w:lang w:val="en-GB"/>
        </w:rPr>
        <w:t xml:space="preserve">6 </w:t>
      </w:r>
      <w:r w:rsidRPr="00494EAE">
        <w:rPr>
          <w:rFonts w:ascii="Trebuchet MS" w:eastAsiaTheme="minorHAnsi" w:hAnsi="Trebuchet MS" w:cs="Arial"/>
          <w:b/>
          <w:noProof/>
          <w:sz w:val="22"/>
          <w:szCs w:val="22"/>
          <w:lang w:val="en-GB"/>
        </w:rPr>
        <w:t>as Payment Day, for payment of dividends due to shareholders</w:t>
      </w:r>
      <w:r w:rsidRPr="00B74D67">
        <w:rPr>
          <w:rFonts w:ascii="Trebuchet MS" w:eastAsiaTheme="minorHAnsi" w:hAnsi="Trebuchet MS" w:cs="Arial"/>
          <w:b/>
          <w:noProof/>
          <w:sz w:val="22"/>
          <w:szCs w:val="22"/>
        </w:rPr>
        <w:t>”.</w:t>
      </w:r>
    </w:p>
    <w:p w14:paraId="30066B5E" w14:textId="77777777" w:rsidR="00B868BA" w:rsidRPr="0092772E" w:rsidRDefault="00B868BA" w:rsidP="00B868BA">
      <w:pPr>
        <w:jc w:val="both"/>
        <w:rPr>
          <w:rFonts w:ascii="Trebuchet MS" w:eastAsiaTheme="minorHAnsi" w:hAnsi="Trebuchet MS" w:cs="Arial"/>
          <w:b/>
          <w:noProof/>
          <w:sz w:val="22"/>
          <w:szCs w:val="22"/>
          <w:lang w:val="en-GB"/>
        </w:rPr>
      </w:pPr>
    </w:p>
    <w:p w14:paraId="0151B49E" w14:textId="77777777" w:rsidR="00B868BA" w:rsidRPr="00384FBA" w:rsidRDefault="00B868BA" w:rsidP="00B868B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31751DB" w14:textId="77777777" w:rsidR="001B15A5" w:rsidRDefault="001B15A5" w:rsidP="00DE2123">
      <w:pPr>
        <w:spacing w:before="240"/>
        <w:jc w:val="both"/>
        <w:rPr>
          <w:rFonts w:ascii="Trebuchet MS" w:hAnsi="Trebuchet MS" w:cs="Arial"/>
          <w:i/>
          <w:noProof/>
          <w:sz w:val="22"/>
          <w:szCs w:val="22"/>
          <w:lang w:val="en-GB" w:eastAsia="ro-RO"/>
        </w:rPr>
      </w:pPr>
    </w:p>
    <w:p w14:paraId="13C978FD" w14:textId="42C30B64" w:rsidR="0037074B" w:rsidRPr="00384FBA" w:rsidRDefault="0037074B" w:rsidP="0037074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13</w:t>
      </w:r>
      <w:r w:rsidRPr="00384FBA">
        <w:rPr>
          <w:rFonts w:ascii="Trebuchet MS" w:eastAsiaTheme="minorHAnsi" w:hAnsi="Trebuchet MS" w:cs="Arial"/>
          <w:noProof/>
          <w:sz w:val="22"/>
          <w:szCs w:val="22"/>
          <w:lang w:val="en-GB"/>
        </w:rPr>
        <w:t xml:space="preserve"> on the agenda: </w:t>
      </w:r>
    </w:p>
    <w:p w14:paraId="33334E6A" w14:textId="44660810" w:rsidR="0037074B" w:rsidRPr="00494EAE" w:rsidRDefault="0037074B" w:rsidP="0037074B">
      <w:pPr>
        <w:jc w:val="both"/>
        <w:rPr>
          <w:rFonts w:ascii="Trebuchet MS" w:eastAsiaTheme="minorHAnsi" w:hAnsi="Trebuchet MS" w:cs="Arial"/>
          <w:b/>
          <w:iCs/>
          <w:sz w:val="22"/>
          <w:szCs w:val="22"/>
          <w:lang w:val="en-GB"/>
        </w:rPr>
      </w:pPr>
      <w:r w:rsidRPr="00384FBA">
        <w:rPr>
          <w:rFonts w:ascii="Trebuchet MS" w:eastAsiaTheme="minorHAnsi" w:hAnsi="Trebuchet MS" w:cs="Arial"/>
          <w:b/>
          <w:noProof/>
          <w:sz w:val="22"/>
          <w:szCs w:val="22"/>
          <w:lang w:val="en-GB"/>
        </w:rPr>
        <w:t>„</w:t>
      </w:r>
      <w:r w:rsidRPr="00494EAE">
        <w:rPr>
          <w:rFonts w:ascii="Trebuchet MS" w:eastAsiaTheme="minorHAnsi" w:hAnsi="Trebuchet MS" w:cs="Arial"/>
          <w:b/>
          <w:iCs/>
          <w:sz w:val="22"/>
          <w:szCs w:val="22"/>
          <w:lang w:val="en-GB"/>
        </w:rPr>
        <w:t xml:space="preserve">Approves the employees’ participation in profit, in accordance with the provisions of Government Ordinance no. 64/2001, in amount of RON </w:t>
      </w:r>
      <w:r w:rsidRPr="0037074B">
        <w:rPr>
          <w:rFonts w:ascii="Trebuchet MS" w:eastAsiaTheme="minorHAnsi" w:hAnsi="Trebuchet MS" w:cs="Arial"/>
          <w:b/>
          <w:iCs/>
          <w:sz w:val="22"/>
          <w:szCs w:val="22"/>
          <w:lang w:val="en-GB"/>
        </w:rPr>
        <w:t>49,910,728</w:t>
      </w:r>
      <w:r w:rsidRPr="00384FBA">
        <w:rPr>
          <w:rFonts w:ascii="Trebuchet MS" w:eastAsiaTheme="minorHAnsi" w:hAnsi="Trebuchet MS" w:cs="Arial"/>
          <w:b/>
          <w:noProof/>
          <w:sz w:val="22"/>
          <w:szCs w:val="22"/>
          <w:lang w:val="en-GB"/>
        </w:rPr>
        <w:t>”.</w:t>
      </w:r>
    </w:p>
    <w:p w14:paraId="5253FD71" w14:textId="77777777" w:rsidR="0037074B" w:rsidRPr="00384FBA" w:rsidRDefault="0037074B" w:rsidP="0037074B">
      <w:pPr>
        <w:ind w:right="9"/>
        <w:jc w:val="both"/>
        <w:rPr>
          <w:rFonts w:ascii="Trebuchet MS" w:eastAsiaTheme="minorHAnsi" w:hAnsi="Trebuchet MS" w:cs="Arial"/>
          <w:b/>
          <w:sz w:val="22"/>
          <w:szCs w:val="22"/>
          <w:lang w:val="en-GB"/>
        </w:rPr>
      </w:pPr>
    </w:p>
    <w:p w14:paraId="7B2EB615" w14:textId="77777777" w:rsidR="0037074B" w:rsidRPr="00384FBA" w:rsidRDefault="0037074B" w:rsidP="0037074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F1DB8B2" w14:textId="77777777" w:rsidR="001B15A5" w:rsidRDefault="001B15A5" w:rsidP="00DE2123">
      <w:pPr>
        <w:spacing w:before="240"/>
        <w:jc w:val="both"/>
        <w:rPr>
          <w:rFonts w:ascii="Trebuchet MS" w:hAnsi="Trebuchet MS" w:cs="Arial"/>
          <w:i/>
          <w:noProof/>
          <w:sz w:val="22"/>
          <w:szCs w:val="22"/>
          <w:lang w:val="en-GB" w:eastAsia="ro-RO"/>
        </w:rPr>
      </w:pPr>
    </w:p>
    <w:p w14:paraId="3D6F2EF7" w14:textId="69D77ED2" w:rsidR="0037074B" w:rsidRPr="00384FBA" w:rsidRDefault="0037074B" w:rsidP="0037074B">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14</w:t>
      </w:r>
      <w:r w:rsidRPr="00384FBA">
        <w:rPr>
          <w:rFonts w:ascii="Trebuchet MS" w:eastAsiaTheme="minorHAnsi" w:hAnsi="Trebuchet MS" w:cs="Arial"/>
          <w:noProof/>
          <w:sz w:val="22"/>
          <w:szCs w:val="22"/>
          <w:lang w:val="en-GB"/>
        </w:rPr>
        <w:t xml:space="preserve"> on the agenda: </w:t>
      </w:r>
    </w:p>
    <w:p w14:paraId="6416E637" w14:textId="53746CAF" w:rsidR="0037074B" w:rsidRDefault="0037074B" w:rsidP="0037074B">
      <w:pPr>
        <w:suppressAutoHyphens w:val="0"/>
        <w:jc w:val="both"/>
        <w:rPr>
          <w:rFonts w:ascii="Trebuchet MS" w:eastAsiaTheme="minorHAnsi" w:hAnsi="Trebuchet MS" w:cs="Arial"/>
          <w:b/>
          <w:noProof/>
          <w:sz w:val="22"/>
          <w:szCs w:val="22"/>
          <w:lang w:val="en-GB"/>
        </w:rPr>
      </w:pPr>
      <w:r w:rsidRPr="0037074B">
        <w:rPr>
          <w:rFonts w:ascii="Trebuchet MS" w:eastAsiaTheme="minorHAnsi" w:hAnsi="Trebuchet MS" w:cs="Arial"/>
          <w:b/>
          <w:noProof/>
          <w:sz w:val="22"/>
          <w:szCs w:val="22"/>
          <w:lang w:val="en-GB"/>
        </w:rPr>
        <w:t>„Takes note of the 202</w:t>
      </w:r>
      <w:r>
        <w:rPr>
          <w:rFonts w:ascii="Trebuchet MS" w:eastAsiaTheme="minorHAnsi" w:hAnsi="Trebuchet MS" w:cs="Arial"/>
          <w:b/>
          <w:noProof/>
          <w:sz w:val="22"/>
          <w:szCs w:val="22"/>
          <w:lang w:val="en-GB"/>
        </w:rPr>
        <w:t>5</w:t>
      </w:r>
      <w:r w:rsidRPr="0037074B">
        <w:rPr>
          <w:rFonts w:ascii="Trebuchet MS" w:eastAsiaTheme="minorHAnsi" w:hAnsi="Trebuchet MS" w:cs="Arial"/>
          <w:b/>
          <w:noProof/>
          <w:sz w:val="22"/>
          <w:szCs w:val="22"/>
          <w:lang w:val="en-GB"/>
        </w:rPr>
        <w:t xml:space="preserve"> Annual Financial Report on the remuneration, benefits and/or other advantages granted to the </w:t>
      </w:r>
      <w:r w:rsidR="00350CD7">
        <w:rPr>
          <w:rFonts w:ascii="Trebuchet MS" w:eastAsiaTheme="minorHAnsi" w:hAnsi="Trebuchet MS" w:cs="Arial"/>
          <w:b/>
          <w:noProof/>
          <w:sz w:val="22"/>
          <w:szCs w:val="22"/>
          <w:lang w:val="en-GB"/>
        </w:rPr>
        <w:t>m</w:t>
      </w:r>
      <w:r w:rsidRPr="0037074B">
        <w:rPr>
          <w:rFonts w:ascii="Trebuchet MS" w:eastAsiaTheme="minorHAnsi" w:hAnsi="Trebuchet MS" w:cs="Arial"/>
          <w:b/>
          <w:noProof/>
          <w:sz w:val="22"/>
          <w:szCs w:val="22"/>
          <w:lang w:val="en-GB"/>
        </w:rPr>
        <w:t>embers of the Board and Officers of S.N.G.N. ROMGAZ S.A.”</w:t>
      </w:r>
    </w:p>
    <w:p w14:paraId="2D022433" w14:textId="77777777" w:rsidR="0037074B" w:rsidRDefault="0037074B" w:rsidP="0037074B">
      <w:pPr>
        <w:suppressAutoHyphens w:val="0"/>
        <w:jc w:val="both"/>
        <w:rPr>
          <w:rFonts w:ascii="Trebuchet MS" w:eastAsiaTheme="minorHAnsi" w:hAnsi="Trebuchet MS" w:cs="Arial"/>
          <w:b/>
          <w:noProof/>
          <w:sz w:val="22"/>
          <w:szCs w:val="22"/>
          <w:lang w:val="en-GB"/>
        </w:rPr>
      </w:pPr>
    </w:p>
    <w:p w14:paraId="1DE58878" w14:textId="5D8AB301" w:rsidR="0037074B" w:rsidRPr="00384FBA" w:rsidRDefault="0037074B" w:rsidP="0037074B">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BD86032" w14:textId="77777777" w:rsidR="001B15A5" w:rsidRDefault="001B15A5" w:rsidP="00DE2123">
      <w:pPr>
        <w:spacing w:before="240"/>
        <w:jc w:val="both"/>
        <w:rPr>
          <w:rFonts w:ascii="Trebuchet MS" w:hAnsi="Trebuchet MS" w:cs="Arial"/>
          <w:i/>
          <w:noProof/>
          <w:sz w:val="22"/>
          <w:szCs w:val="22"/>
          <w:lang w:val="en-GB" w:eastAsia="ro-RO"/>
        </w:rPr>
      </w:pPr>
    </w:p>
    <w:p w14:paraId="7F5838E6" w14:textId="77777777" w:rsidR="00350CD7" w:rsidRPr="00384FBA" w:rsidRDefault="00350CD7" w:rsidP="00350CD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15</w:t>
      </w:r>
      <w:r w:rsidRPr="00384FBA">
        <w:rPr>
          <w:rFonts w:ascii="Trebuchet MS" w:eastAsiaTheme="minorHAnsi" w:hAnsi="Trebuchet MS" w:cs="Arial"/>
          <w:noProof/>
          <w:sz w:val="22"/>
          <w:szCs w:val="22"/>
          <w:lang w:val="en-GB"/>
        </w:rPr>
        <w:t xml:space="preserve"> on the agenda: </w:t>
      </w:r>
    </w:p>
    <w:p w14:paraId="768BD034" w14:textId="6F55B1E1" w:rsidR="00350CD7" w:rsidRPr="00384FBA" w:rsidRDefault="00350CD7" w:rsidP="00350CD7">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B332F">
        <w:rPr>
          <w:rFonts w:ascii="Trebuchet MS" w:eastAsiaTheme="minorHAnsi" w:hAnsi="Trebuchet MS" w:cs="Arial"/>
          <w:b/>
          <w:iCs/>
          <w:sz w:val="22"/>
          <w:szCs w:val="22"/>
          <w:lang w:val="en-GB"/>
        </w:rPr>
        <w:t>Takes note</w:t>
      </w:r>
      <w:r w:rsidRPr="00384FBA">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 xml:space="preserve">of </w:t>
      </w:r>
      <w:r w:rsidRPr="009B332F">
        <w:rPr>
          <w:rFonts w:ascii="Trebuchet MS" w:eastAsiaTheme="minorHAnsi" w:hAnsi="Trebuchet MS" w:cs="Arial"/>
          <w:b/>
          <w:iCs/>
          <w:sz w:val="22"/>
          <w:szCs w:val="22"/>
          <w:lang w:val="en-GB"/>
        </w:rPr>
        <w:t>the Consolidated Report on payments to governments for 202</w:t>
      </w:r>
      <w:r>
        <w:rPr>
          <w:rFonts w:ascii="Trebuchet MS" w:eastAsiaTheme="minorHAnsi" w:hAnsi="Trebuchet MS" w:cs="Arial"/>
          <w:b/>
          <w:iCs/>
          <w:sz w:val="22"/>
          <w:szCs w:val="22"/>
          <w:lang w:val="en-GB"/>
        </w:rPr>
        <w:t>5</w:t>
      </w:r>
      <w:r w:rsidRPr="00384FBA">
        <w:rPr>
          <w:rFonts w:ascii="Trebuchet MS" w:eastAsiaTheme="minorHAnsi" w:hAnsi="Trebuchet MS" w:cs="Arial"/>
          <w:b/>
          <w:noProof/>
          <w:sz w:val="22"/>
          <w:szCs w:val="22"/>
          <w:lang w:val="en-GB"/>
        </w:rPr>
        <w:t>”.</w:t>
      </w:r>
    </w:p>
    <w:p w14:paraId="6CBF5672" w14:textId="77777777" w:rsidR="00350CD7" w:rsidRPr="00384FBA" w:rsidRDefault="00350CD7" w:rsidP="00350CD7">
      <w:pPr>
        <w:ind w:right="9"/>
        <w:jc w:val="both"/>
        <w:rPr>
          <w:rFonts w:ascii="Trebuchet MS" w:eastAsiaTheme="minorHAnsi" w:hAnsi="Trebuchet MS" w:cs="Arial"/>
          <w:b/>
          <w:sz w:val="22"/>
          <w:szCs w:val="22"/>
          <w:lang w:val="en-GB"/>
        </w:rPr>
      </w:pPr>
    </w:p>
    <w:p w14:paraId="0364417D" w14:textId="77777777" w:rsidR="00350CD7" w:rsidRPr="00384FBA" w:rsidRDefault="00350CD7" w:rsidP="00350CD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E563D4D" w14:textId="77777777" w:rsidR="001B15A5" w:rsidRDefault="001B15A5" w:rsidP="00DE2123">
      <w:pPr>
        <w:spacing w:before="240"/>
        <w:jc w:val="both"/>
        <w:rPr>
          <w:rFonts w:ascii="Trebuchet MS" w:hAnsi="Trebuchet MS" w:cs="Arial"/>
          <w:i/>
          <w:noProof/>
          <w:sz w:val="22"/>
          <w:szCs w:val="22"/>
          <w:lang w:val="en-GB" w:eastAsia="ro-RO"/>
        </w:rPr>
      </w:pPr>
    </w:p>
    <w:p w14:paraId="4133F1D4" w14:textId="6D0D97BA" w:rsidR="00350CD7" w:rsidRPr="00384FBA" w:rsidRDefault="00350CD7" w:rsidP="00350CD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16</w:t>
      </w:r>
      <w:r w:rsidRPr="00384FBA">
        <w:rPr>
          <w:rFonts w:ascii="Trebuchet MS" w:eastAsiaTheme="minorHAnsi" w:hAnsi="Trebuchet MS" w:cs="Arial"/>
          <w:noProof/>
          <w:sz w:val="22"/>
          <w:szCs w:val="22"/>
          <w:lang w:val="en-GB"/>
        </w:rPr>
        <w:t xml:space="preserve"> on the agenda: </w:t>
      </w:r>
    </w:p>
    <w:p w14:paraId="00D13B85" w14:textId="56E8C1DB" w:rsidR="00350CD7" w:rsidRPr="00B74D67" w:rsidRDefault="00350CD7" w:rsidP="00350CD7">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9B332F">
        <w:rPr>
          <w:rFonts w:ascii="Trebuchet MS" w:eastAsiaTheme="minorHAnsi" w:hAnsi="Trebuchet MS" w:cs="Arial"/>
          <w:b/>
          <w:noProof/>
          <w:sz w:val="22"/>
          <w:szCs w:val="22"/>
          <w:lang w:val="en-GB"/>
        </w:rPr>
        <w:t>Approves the budgetary discharge of the Board members for the financial year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75E50733" w14:textId="77777777" w:rsidR="00350CD7" w:rsidRPr="0092772E" w:rsidRDefault="00350CD7" w:rsidP="00350CD7">
      <w:pPr>
        <w:jc w:val="both"/>
        <w:rPr>
          <w:rFonts w:ascii="Trebuchet MS" w:eastAsiaTheme="minorHAnsi" w:hAnsi="Trebuchet MS" w:cs="Arial"/>
          <w:b/>
          <w:noProof/>
          <w:sz w:val="22"/>
          <w:szCs w:val="22"/>
          <w:lang w:val="en-GB"/>
        </w:rPr>
      </w:pPr>
    </w:p>
    <w:p w14:paraId="6E521DF8" w14:textId="77777777" w:rsidR="00350CD7" w:rsidRPr="00384FBA" w:rsidRDefault="00350CD7" w:rsidP="00350CD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F1774A7" w14:textId="77777777" w:rsidR="001B15A5" w:rsidRDefault="001B15A5" w:rsidP="00DE2123">
      <w:pPr>
        <w:spacing w:before="240"/>
        <w:jc w:val="both"/>
        <w:rPr>
          <w:rFonts w:ascii="Trebuchet MS" w:hAnsi="Trebuchet MS" w:cs="Arial"/>
          <w:i/>
          <w:noProof/>
          <w:sz w:val="22"/>
          <w:szCs w:val="22"/>
          <w:lang w:val="en-GB" w:eastAsia="ro-RO"/>
        </w:rPr>
      </w:pPr>
    </w:p>
    <w:p w14:paraId="5AA53347" w14:textId="4439CA8B" w:rsidR="00F652DA" w:rsidRPr="00384FBA" w:rsidRDefault="00F652DA" w:rsidP="00F652D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17</w:t>
      </w:r>
      <w:r w:rsidRPr="00384FBA">
        <w:rPr>
          <w:rFonts w:ascii="Trebuchet MS" w:eastAsiaTheme="minorHAnsi" w:hAnsi="Trebuchet MS" w:cs="Arial"/>
          <w:noProof/>
          <w:sz w:val="22"/>
          <w:szCs w:val="22"/>
          <w:lang w:val="en-GB"/>
        </w:rPr>
        <w:t xml:space="preserve"> on the agenda: </w:t>
      </w:r>
    </w:p>
    <w:p w14:paraId="2627BE30" w14:textId="4C72A567" w:rsidR="00F652DA" w:rsidRPr="00F652DA" w:rsidRDefault="00F652DA" w:rsidP="00F652DA">
      <w:pPr>
        <w:jc w:val="both"/>
        <w:rPr>
          <w:rFonts w:ascii="Trebuchet MS" w:eastAsiaTheme="minorHAnsi" w:hAnsi="Trebuchet MS" w:cs="Arial"/>
          <w:b/>
          <w:noProof/>
          <w:sz w:val="22"/>
          <w:szCs w:val="22"/>
          <w:lang w:val="en-GB"/>
        </w:rPr>
      </w:pPr>
      <w:r w:rsidRPr="00F652DA">
        <w:rPr>
          <w:rFonts w:ascii="Trebuchet MS" w:eastAsiaTheme="minorHAnsi" w:hAnsi="Trebuchet MS" w:cs="Arial"/>
          <w:b/>
          <w:noProof/>
          <w:sz w:val="22"/>
          <w:szCs w:val="22"/>
        </w:rPr>
        <w:t>„</w:t>
      </w:r>
      <w:r>
        <w:rPr>
          <w:rFonts w:ascii="Trebuchet MS" w:eastAsiaTheme="minorHAnsi" w:hAnsi="Trebuchet MS" w:cs="Arial"/>
          <w:b/>
          <w:noProof/>
          <w:sz w:val="22"/>
          <w:szCs w:val="22"/>
        </w:rPr>
        <w:t>(</w:t>
      </w:r>
      <w:r w:rsidRPr="00F652DA">
        <w:rPr>
          <w:rFonts w:ascii="Trebuchet MS" w:hAnsi="Trebuchet MS" w:cs="Arial"/>
          <w:b/>
          <w:noProof/>
          <w:sz w:val="22"/>
          <w:szCs w:val="22"/>
          <w:lang w:val="en-GB" w:eastAsia="ro-RO"/>
        </w:rPr>
        <w:t xml:space="preserve">1) Approves to extend the period to make use of the Loan Agreement </w:t>
      </w:r>
      <w:r w:rsidR="00FE6C45">
        <w:rPr>
          <w:rFonts w:ascii="Trebuchet MS" w:hAnsi="Trebuchet MS" w:cs="Arial"/>
          <w:b/>
          <w:noProof/>
          <w:sz w:val="22"/>
          <w:szCs w:val="22"/>
          <w:lang w:val="en-GB" w:eastAsia="ro-RO"/>
        </w:rPr>
        <w:t>n</w:t>
      </w:r>
      <w:r w:rsidRPr="00F652DA">
        <w:rPr>
          <w:rFonts w:ascii="Trebuchet MS" w:hAnsi="Trebuchet MS" w:cs="Arial"/>
          <w:b/>
          <w:noProof/>
          <w:sz w:val="22"/>
          <w:szCs w:val="22"/>
          <w:lang w:val="en-GB" w:eastAsia="ro-RO"/>
        </w:rPr>
        <w:t>o. 42805/September 21, 2023, concluded between S.N.G.N. ROMGAZ S.A. and ROMGAZ BLACK SEA LIMITED, until December 31, 2027.</w:t>
      </w:r>
    </w:p>
    <w:p w14:paraId="7291E9D8" w14:textId="20FD3E3B" w:rsidR="00F652DA" w:rsidRDefault="00F652DA" w:rsidP="00F652DA">
      <w:pPr>
        <w:jc w:val="both"/>
        <w:rPr>
          <w:rFonts w:ascii="Trebuchet MS" w:hAnsi="Trebuchet MS" w:cs="Arial"/>
          <w:b/>
          <w:noProof/>
          <w:sz w:val="22"/>
          <w:szCs w:val="22"/>
          <w:lang w:val="en-GB" w:eastAsia="ro-RO"/>
        </w:rPr>
      </w:pPr>
      <w:r>
        <w:rPr>
          <w:rFonts w:ascii="Trebuchet MS" w:hAnsi="Trebuchet MS" w:cs="Arial"/>
          <w:b/>
          <w:noProof/>
          <w:sz w:val="22"/>
          <w:szCs w:val="22"/>
          <w:lang w:val="en-GB" w:eastAsia="ro-RO"/>
        </w:rPr>
        <w:t>(</w:t>
      </w:r>
      <w:r w:rsidRPr="00F652DA">
        <w:rPr>
          <w:rFonts w:ascii="Trebuchet MS" w:hAnsi="Trebuchet MS" w:cs="Arial"/>
          <w:b/>
          <w:noProof/>
          <w:sz w:val="22"/>
          <w:szCs w:val="22"/>
          <w:lang w:val="en-GB" w:eastAsia="ro-RO"/>
        </w:rPr>
        <w:t xml:space="preserve">2) The Executive Management of S.N.G.N. Romgaz S.A. will carry out all formalities and sign all necessary legal documents/acts (including in relation to ROMGAZ BLACK SEA LIMITED) to extend the period to make use of the Loan Agreement </w:t>
      </w:r>
      <w:r w:rsidR="00230D2F">
        <w:rPr>
          <w:rFonts w:ascii="Trebuchet MS" w:hAnsi="Trebuchet MS" w:cs="Arial"/>
          <w:b/>
          <w:noProof/>
          <w:sz w:val="22"/>
          <w:szCs w:val="22"/>
          <w:lang w:val="en-GB" w:eastAsia="ro-RO"/>
        </w:rPr>
        <w:t>n</w:t>
      </w:r>
      <w:r w:rsidRPr="00F652DA">
        <w:rPr>
          <w:rFonts w:ascii="Trebuchet MS" w:hAnsi="Trebuchet MS" w:cs="Arial"/>
          <w:b/>
          <w:noProof/>
          <w:sz w:val="22"/>
          <w:szCs w:val="22"/>
          <w:lang w:val="en-GB" w:eastAsia="ro-RO"/>
        </w:rPr>
        <w:t>o. 42805/21 September, 2023, concluded between S.N.G.N. ROMGAZ S.A. and ROMGAZ BLACK SEA LIMITED</w:t>
      </w:r>
      <w:r w:rsidR="005F4485">
        <w:rPr>
          <w:rFonts w:ascii="Trebuchet MS" w:hAnsi="Trebuchet MS" w:cs="Arial"/>
          <w:b/>
          <w:noProof/>
          <w:sz w:val="22"/>
          <w:szCs w:val="22"/>
          <w:lang w:val="en-GB" w:eastAsia="ro-RO"/>
        </w:rPr>
        <w:t>”</w:t>
      </w:r>
      <w:r w:rsidRPr="00F652DA">
        <w:rPr>
          <w:rFonts w:ascii="Trebuchet MS" w:hAnsi="Trebuchet MS" w:cs="Arial"/>
          <w:b/>
          <w:noProof/>
          <w:sz w:val="22"/>
          <w:szCs w:val="22"/>
          <w:lang w:val="en-GB" w:eastAsia="ro-RO"/>
        </w:rPr>
        <w:t>.</w:t>
      </w:r>
    </w:p>
    <w:p w14:paraId="62CF56D1" w14:textId="77777777" w:rsidR="00F652DA" w:rsidRPr="00F652DA" w:rsidRDefault="00F652DA" w:rsidP="00F652DA">
      <w:pPr>
        <w:jc w:val="both"/>
        <w:rPr>
          <w:rFonts w:ascii="Trebuchet MS" w:hAnsi="Trebuchet MS" w:cs="Arial"/>
          <w:b/>
          <w:noProof/>
          <w:sz w:val="22"/>
          <w:szCs w:val="22"/>
          <w:lang w:val="en-GB" w:eastAsia="ro-RO"/>
        </w:rPr>
      </w:pPr>
    </w:p>
    <w:p w14:paraId="7167D862" w14:textId="77777777" w:rsidR="00F652DA" w:rsidRPr="00384FBA" w:rsidRDefault="00F652DA" w:rsidP="00F652D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6FD5F57" w14:textId="77777777" w:rsidR="00F652DA" w:rsidRDefault="00F652DA" w:rsidP="00F652DA">
      <w:pPr>
        <w:jc w:val="both"/>
        <w:rPr>
          <w:rFonts w:ascii="Trebuchet MS" w:hAnsi="Trebuchet MS" w:cs="Arial"/>
          <w:i/>
          <w:noProof/>
          <w:sz w:val="22"/>
          <w:szCs w:val="22"/>
          <w:lang w:val="en-GB" w:eastAsia="ro-RO"/>
        </w:rPr>
      </w:pPr>
    </w:p>
    <w:p w14:paraId="690A8C6B" w14:textId="77777777" w:rsidR="00F652DA" w:rsidRDefault="00F652DA" w:rsidP="00DE2123">
      <w:pPr>
        <w:spacing w:before="240"/>
        <w:jc w:val="both"/>
        <w:rPr>
          <w:rFonts w:ascii="Trebuchet MS" w:hAnsi="Trebuchet MS" w:cs="Arial"/>
          <w:i/>
          <w:noProof/>
          <w:sz w:val="22"/>
          <w:szCs w:val="22"/>
          <w:lang w:val="en-GB" w:eastAsia="ro-RO"/>
        </w:rPr>
      </w:pPr>
    </w:p>
    <w:p w14:paraId="227A010C" w14:textId="77777777" w:rsidR="00EE3A6A" w:rsidRDefault="00EE3A6A" w:rsidP="00EE3A6A">
      <w:pPr>
        <w:shd w:val="clear" w:color="auto" w:fill="FFFFFF"/>
        <w:jc w:val="both"/>
        <w:rPr>
          <w:rFonts w:ascii="Trebuchet MS" w:eastAsiaTheme="minorHAnsi" w:hAnsi="Trebuchet MS" w:cs="Arial"/>
          <w:noProof/>
          <w:sz w:val="22"/>
          <w:szCs w:val="22"/>
          <w:lang w:val="en-GB"/>
        </w:rPr>
      </w:pPr>
    </w:p>
    <w:p w14:paraId="5ADDAEA8" w14:textId="77777777" w:rsidR="00A97FD7" w:rsidRPr="00A97FD7" w:rsidRDefault="00A97FD7" w:rsidP="00A97FD7">
      <w:pPr>
        <w:shd w:val="clear" w:color="auto" w:fill="FFFFFF"/>
        <w:jc w:val="both"/>
        <w:rPr>
          <w:rFonts w:ascii="Trebuchet MS" w:eastAsia="Calibri" w:hAnsi="Trebuchet MS" w:cs="Arial"/>
          <w:noProof/>
          <w:sz w:val="22"/>
          <w:szCs w:val="22"/>
          <w:lang w:val="en-GB"/>
        </w:rPr>
      </w:pPr>
      <w:r w:rsidRPr="00A97FD7">
        <w:rPr>
          <w:rFonts w:ascii="Trebuchet MS" w:eastAsia="Calibri" w:hAnsi="Trebuchet MS" w:cs="Arial"/>
          <w:noProof/>
          <w:sz w:val="22"/>
          <w:szCs w:val="22"/>
          <w:lang w:val="en-GB"/>
        </w:rPr>
        <w:lastRenderedPageBreak/>
        <w:t xml:space="preserve">The draft resolution for item 18 on the agenda: </w:t>
      </w:r>
    </w:p>
    <w:p w14:paraId="058240EC" w14:textId="77777777" w:rsidR="00A97FD7" w:rsidRPr="00A97FD7" w:rsidRDefault="00A97FD7" w:rsidP="00A97FD7">
      <w:pPr>
        <w:jc w:val="both"/>
        <w:rPr>
          <w:rFonts w:ascii="Trebuchet MS" w:eastAsia="Calibri" w:hAnsi="Trebuchet MS" w:cs="Arial"/>
          <w:b/>
          <w:noProof/>
          <w:sz w:val="22"/>
          <w:szCs w:val="22"/>
          <w:lang w:val="en-GB"/>
        </w:rPr>
      </w:pPr>
      <w:r w:rsidRPr="00A97FD7">
        <w:rPr>
          <w:rFonts w:ascii="Trebuchet MS" w:eastAsia="Calibri" w:hAnsi="Trebuchet MS" w:cs="Arial"/>
          <w:b/>
          <w:noProof/>
          <w:sz w:val="22"/>
          <w:szCs w:val="22"/>
        </w:rPr>
        <w:t xml:space="preserve">„(1) </w:t>
      </w:r>
      <w:r w:rsidRPr="00A97FD7">
        <w:rPr>
          <w:rFonts w:ascii="Trebuchet MS" w:eastAsia="Calibri" w:hAnsi="Trebuchet MS" w:cs="Arial"/>
          <w:b/>
          <w:noProof/>
          <w:sz w:val="22"/>
          <w:szCs w:val="22"/>
          <w:lang w:val="en-GB"/>
        </w:rPr>
        <w:t>Approves the conclusion of a loan agreement between  S.N.G.N. Romgaz S.A. (as lender) and Romgaz Trading S.R.L. (as borrower), in a maximum amount of RON 10,000,000  due on December 31, 2027,  aiming to secure the financing required by  Romgaz Trading S.R.L. during the period between the signing date of the loan agreement and the generation of income from gas sales which will support the operational expenses.</w:t>
      </w:r>
    </w:p>
    <w:p w14:paraId="710141B3" w14:textId="77777777" w:rsidR="00A97FD7" w:rsidRPr="00A97FD7" w:rsidRDefault="00A97FD7" w:rsidP="00A97FD7">
      <w:pPr>
        <w:numPr>
          <w:ilvl w:val="0"/>
          <w:numId w:val="14"/>
        </w:numPr>
        <w:tabs>
          <w:tab w:val="left" w:pos="360"/>
        </w:tabs>
        <w:ind w:left="0" w:firstLine="0"/>
        <w:contextualSpacing/>
        <w:jc w:val="both"/>
        <w:rPr>
          <w:rFonts w:ascii="Trebuchet MS" w:eastAsia="Calibri" w:hAnsi="Trebuchet MS" w:cs="Arial"/>
          <w:b/>
          <w:noProof/>
          <w:sz w:val="22"/>
          <w:szCs w:val="22"/>
        </w:rPr>
      </w:pPr>
      <w:r w:rsidRPr="00A97FD7">
        <w:rPr>
          <w:rFonts w:ascii="Trebuchet MS" w:eastAsia="Calibri" w:hAnsi="Trebuchet MS" w:cs="Arial"/>
          <w:b/>
          <w:noProof/>
          <w:sz w:val="22"/>
          <w:szCs w:val="22"/>
        </w:rPr>
        <w:t>Authorizes the Board of Directors, with the option to subdelegate such powers, to negotiate the terms of the loan agreement, including the interest rate, and to sign the loan agreement”.</w:t>
      </w:r>
    </w:p>
    <w:p w14:paraId="5842510F" w14:textId="77777777" w:rsidR="00A97FD7" w:rsidRPr="00A97FD7" w:rsidRDefault="00A97FD7" w:rsidP="00A97FD7">
      <w:pPr>
        <w:jc w:val="both"/>
        <w:rPr>
          <w:rFonts w:ascii="Trebuchet MS" w:eastAsia="Calibri" w:hAnsi="Trebuchet MS" w:cs="Arial"/>
          <w:b/>
          <w:noProof/>
          <w:sz w:val="22"/>
          <w:szCs w:val="22"/>
          <w:lang w:val="en-GB"/>
        </w:rPr>
      </w:pPr>
    </w:p>
    <w:p w14:paraId="032C8EFC" w14:textId="77777777" w:rsidR="00A97FD7" w:rsidRPr="00A97FD7" w:rsidRDefault="00A97FD7" w:rsidP="00A97FD7">
      <w:pPr>
        <w:suppressAutoHyphens w:val="0"/>
        <w:jc w:val="both"/>
        <w:rPr>
          <w:rFonts w:ascii="Trebuchet MS" w:eastAsia="Calibri" w:hAnsi="Trebuchet MS" w:cs="Arial"/>
          <w:noProof/>
          <w:sz w:val="22"/>
          <w:szCs w:val="22"/>
          <w:lang w:val="en-GB"/>
        </w:rPr>
      </w:pPr>
      <w:r w:rsidRPr="00A97FD7">
        <w:rPr>
          <w:rFonts w:ascii="Trebuchet MS" w:eastAsia="Calibri" w:hAnsi="Trebuchet MS" w:cs="Arial"/>
          <w:noProof/>
          <w:sz w:val="22"/>
          <w:szCs w:val="22"/>
          <w:lang w:val="en-GB"/>
        </w:rPr>
        <w:t>For __________ Against_________ Abstain_________</w:t>
      </w:r>
    </w:p>
    <w:p w14:paraId="79624969" w14:textId="77777777" w:rsidR="00F652DA" w:rsidRDefault="00F652DA" w:rsidP="00DE2123">
      <w:pPr>
        <w:spacing w:before="240"/>
        <w:jc w:val="both"/>
        <w:rPr>
          <w:rFonts w:ascii="Trebuchet MS" w:hAnsi="Trebuchet MS" w:cs="Arial"/>
          <w:i/>
          <w:noProof/>
          <w:sz w:val="22"/>
          <w:szCs w:val="22"/>
          <w:lang w:val="en-GB" w:eastAsia="ro-RO"/>
        </w:rPr>
      </w:pPr>
    </w:p>
    <w:p w14:paraId="34AF4C28" w14:textId="5AF8CEF2" w:rsidR="00EE3A6A" w:rsidRPr="003D1C9F" w:rsidRDefault="00EE3A6A" w:rsidP="00EE3A6A">
      <w:pPr>
        <w:shd w:val="clear" w:color="auto" w:fill="FFFFFF"/>
        <w:jc w:val="both"/>
        <w:rPr>
          <w:rFonts w:ascii="Trebuchet MS" w:eastAsiaTheme="minorHAnsi" w:hAnsi="Trebuchet MS" w:cs="Arial"/>
          <w:noProof/>
          <w:sz w:val="22"/>
          <w:szCs w:val="22"/>
          <w:lang w:val="en-GB"/>
        </w:rPr>
      </w:pPr>
      <w:r w:rsidRPr="003D1C9F">
        <w:rPr>
          <w:rFonts w:ascii="Trebuchet MS" w:eastAsiaTheme="minorHAnsi" w:hAnsi="Trebuchet MS" w:cs="Arial"/>
          <w:noProof/>
          <w:sz w:val="22"/>
          <w:szCs w:val="22"/>
          <w:lang w:val="en-GB"/>
        </w:rPr>
        <w:t xml:space="preserve">The draft resolution for item 19 on the agenda: </w:t>
      </w:r>
    </w:p>
    <w:p w14:paraId="44096264" w14:textId="48A64A05" w:rsidR="00EE3A6A" w:rsidRPr="003D1C9F" w:rsidRDefault="00EE3A6A" w:rsidP="00EE3A6A">
      <w:pPr>
        <w:jc w:val="both"/>
        <w:rPr>
          <w:rFonts w:ascii="Trebuchet MS" w:eastAsiaTheme="minorHAnsi" w:hAnsi="Trebuchet MS" w:cs="Arial"/>
          <w:b/>
          <w:noProof/>
          <w:sz w:val="22"/>
          <w:szCs w:val="22"/>
        </w:rPr>
      </w:pPr>
      <w:r w:rsidRPr="003D1C9F">
        <w:rPr>
          <w:rFonts w:ascii="Trebuchet MS" w:eastAsiaTheme="minorHAnsi" w:hAnsi="Trebuchet MS" w:cs="Arial"/>
          <w:b/>
          <w:noProof/>
          <w:sz w:val="22"/>
          <w:szCs w:val="22"/>
        </w:rPr>
        <w:t>„</w:t>
      </w:r>
      <w:r w:rsidRPr="003D1C9F">
        <w:rPr>
          <w:rFonts w:ascii="Trebuchet MS" w:eastAsiaTheme="minorHAnsi" w:hAnsi="Trebuchet MS" w:cs="Arial"/>
          <w:b/>
          <w:noProof/>
          <w:sz w:val="22"/>
          <w:szCs w:val="22"/>
          <w:lang w:val="en-GB"/>
        </w:rPr>
        <w:t xml:space="preserve">Ratifies/approves Natural Gas Sale Contract no. PET7/2026 </w:t>
      </w:r>
      <w:r w:rsidR="00B35836" w:rsidRPr="003D1C9F">
        <w:rPr>
          <w:rFonts w:ascii="Trebuchet MS" w:eastAsiaTheme="minorHAnsi" w:hAnsi="Trebuchet MS" w:cs="Arial"/>
          <w:b/>
          <w:noProof/>
          <w:sz w:val="22"/>
          <w:szCs w:val="22"/>
          <w:lang w:val="en-GB"/>
        </w:rPr>
        <w:t xml:space="preserve">concluded </w:t>
      </w:r>
      <w:r w:rsidRPr="003D1C9F">
        <w:rPr>
          <w:rFonts w:ascii="Trebuchet MS" w:eastAsiaTheme="minorHAnsi" w:hAnsi="Trebuchet MS" w:cs="Arial"/>
          <w:b/>
          <w:noProof/>
          <w:sz w:val="22"/>
          <w:szCs w:val="22"/>
          <w:lang w:val="en-GB"/>
        </w:rPr>
        <w:t>with Societatea Electrocentrale Bucureşti S.A.</w:t>
      </w:r>
      <w:r w:rsidRPr="003D1C9F">
        <w:rPr>
          <w:rFonts w:ascii="Trebuchet MS" w:eastAsiaTheme="minorHAnsi" w:hAnsi="Trebuchet MS" w:cs="Arial"/>
          <w:b/>
          <w:noProof/>
          <w:sz w:val="22"/>
          <w:szCs w:val="22"/>
        </w:rPr>
        <w:t>”</w:t>
      </w:r>
    </w:p>
    <w:p w14:paraId="3710683A" w14:textId="77777777" w:rsidR="00EE3A6A" w:rsidRPr="00B74D67" w:rsidRDefault="00EE3A6A" w:rsidP="00EE3A6A">
      <w:pPr>
        <w:jc w:val="both"/>
        <w:rPr>
          <w:rFonts w:ascii="Trebuchet MS" w:eastAsiaTheme="minorHAnsi" w:hAnsi="Trebuchet MS" w:cs="Arial"/>
          <w:b/>
          <w:noProof/>
          <w:sz w:val="22"/>
          <w:szCs w:val="22"/>
          <w:lang w:val="en-GB"/>
        </w:rPr>
      </w:pPr>
    </w:p>
    <w:p w14:paraId="0B7B4101"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64F0ECE" w14:textId="77777777" w:rsidR="00EE3A6A" w:rsidRDefault="00EE3A6A" w:rsidP="00DE2123">
      <w:pPr>
        <w:spacing w:before="240"/>
        <w:jc w:val="both"/>
        <w:rPr>
          <w:rFonts w:ascii="Trebuchet MS" w:hAnsi="Trebuchet MS" w:cs="Arial"/>
          <w:i/>
          <w:noProof/>
          <w:sz w:val="22"/>
          <w:szCs w:val="22"/>
          <w:lang w:val="en-GB" w:eastAsia="ro-RO"/>
        </w:rPr>
      </w:pPr>
    </w:p>
    <w:p w14:paraId="40F573D8" w14:textId="565852F0" w:rsidR="00EE3A6A" w:rsidRPr="00384FBA" w:rsidRDefault="00EE3A6A" w:rsidP="00EE3A6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20</w:t>
      </w:r>
      <w:r w:rsidRPr="00384FBA">
        <w:rPr>
          <w:rFonts w:ascii="Trebuchet MS" w:eastAsiaTheme="minorHAnsi" w:hAnsi="Trebuchet MS" w:cs="Arial"/>
          <w:noProof/>
          <w:sz w:val="22"/>
          <w:szCs w:val="22"/>
          <w:lang w:val="en-GB"/>
        </w:rPr>
        <w:t xml:space="preserve"> on the agenda: </w:t>
      </w:r>
    </w:p>
    <w:p w14:paraId="236A0800" w14:textId="55A08CE0" w:rsidR="00EE3A6A" w:rsidRPr="00384FBA" w:rsidRDefault="00EE3A6A" w:rsidP="00EE3A6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646124">
        <w:rPr>
          <w:rFonts w:ascii="Trebuchet MS" w:eastAsiaTheme="minorHAnsi" w:hAnsi="Trebuchet MS" w:cs="Arial"/>
          <w:b/>
          <w:iCs/>
          <w:sz w:val="22"/>
          <w:szCs w:val="22"/>
          <w:lang w:val="en-GB"/>
        </w:rPr>
        <w:t xml:space="preserve">Takes note of the Report regarding the transactions concluded by S.N.G.N. ROMGAZ S.A. with banks controlled by Romanian State parties </w:t>
      </w:r>
      <w:bookmarkStart w:id="3" w:name="_Hlk194011254"/>
      <w:r w:rsidRPr="00646124">
        <w:rPr>
          <w:rFonts w:ascii="Trebuchet MS" w:eastAsiaTheme="minorHAnsi" w:hAnsi="Trebuchet MS" w:cs="Arial"/>
          <w:b/>
          <w:iCs/>
          <w:sz w:val="22"/>
          <w:szCs w:val="22"/>
          <w:lang w:val="en-GB"/>
        </w:rPr>
        <w:t>during</w:t>
      </w:r>
      <w:bookmarkEnd w:id="3"/>
      <w:r w:rsidRPr="00646124">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November</w:t>
      </w:r>
      <w:r w:rsidRPr="00646124">
        <w:rPr>
          <w:rFonts w:ascii="Trebuchet MS" w:eastAsiaTheme="minorHAnsi" w:hAnsi="Trebuchet MS" w:cs="Arial"/>
          <w:b/>
          <w:iCs/>
          <w:sz w:val="22"/>
          <w:szCs w:val="22"/>
          <w:lang w:val="en-GB"/>
        </w:rPr>
        <w:t xml:space="preserve"> </w:t>
      </w:r>
      <w:r w:rsidR="00EE061C">
        <w:rPr>
          <w:rFonts w:ascii="Trebuchet MS" w:eastAsiaTheme="minorHAnsi" w:hAnsi="Trebuchet MS" w:cs="Arial"/>
          <w:b/>
          <w:iCs/>
          <w:sz w:val="22"/>
          <w:szCs w:val="22"/>
          <w:lang w:val="en-GB"/>
        </w:rPr>
        <w:t>12</w:t>
      </w:r>
      <w:r w:rsidRPr="00646124">
        <w:rPr>
          <w:rFonts w:ascii="Trebuchet MS" w:eastAsiaTheme="minorHAnsi" w:hAnsi="Trebuchet MS" w:cs="Arial"/>
          <w:b/>
          <w:iCs/>
          <w:sz w:val="22"/>
          <w:szCs w:val="22"/>
          <w:lang w:val="en-GB"/>
        </w:rPr>
        <w:t>, 2025</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and March 2</w:t>
      </w:r>
      <w:r>
        <w:rPr>
          <w:rFonts w:ascii="Trebuchet MS" w:eastAsiaTheme="minorHAnsi" w:hAnsi="Trebuchet MS" w:cs="Arial"/>
          <w:b/>
          <w:iCs/>
          <w:sz w:val="22"/>
          <w:szCs w:val="22"/>
          <w:lang w:val="en-GB"/>
        </w:rPr>
        <w:t>0</w:t>
      </w:r>
      <w:r w:rsidRPr="00646124">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646124">
        <w:rPr>
          <w:rFonts w:ascii="Trebuchet MS" w:eastAsiaTheme="minorHAnsi" w:hAnsi="Trebuchet MS" w:cs="Arial"/>
          <w:b/>
          <w:iCs/>
          <w:sz w:val="22"/>
          <w:szCs w:val="22"/>
          <w:lang w:val="en-GB"/>
        </w:rPr>
        <w:t xml:space="preserve"> pursuant to art. 52</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par.</w:t>
      </w:r>
      <w:r>
        <w:rPr>
          <w:rFonts w:ascii="Trebuchet MS" w:eastAsiaTheme="minorHAnsi" w:hAnsi="Trebuchet MS" w:cs="Arial"/>
          <w:b/>
          <w:iCs/>
          <w:sz w:val="22"/>
          <w:szCs w:val="22"/>
          <w:lang w:val="en-GB"/>
        </w:rPr>
        <w:t xml:space="preserve"> (</w:t>
      </w:r>
      <w:r w:rsidRPr="00646124">
        <w:rPr>
          <w:rFonts w:ascii="Trebuchet MS" w:eastAsiaTheme="minorHAnsi" w:hAnsi="Trebuchet MS" w:cs="Arial"/>
          <w:b/>
          <w:iCs/>
          <w:sz w:val="22"/>
          <w:szCs w:val="22"/>
          <w:lang w:val="en-GB"/>
        </w:rPr>
        <w:t>3</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of GEO </w:t>
      </w:r>
      <w:r>
        <w:rPr>
          <w:rFonts w:ascii="Trebuchet MS" w:eastAsiaTheme="minorHAnsi" w:hAnsi="Trebuchet MS" w:cs="Arial"/>
          <w:b/>
          <w:iCs/>
          <w:sz w:val="22"/>
          <w:szCs w:val="22"/>
          <w:lang w:val="en-GB"/>
        </w:rPr>
        <w:t xml:space="preserve">no. </w:t>
      </w:r>
      <w:r w:rsidRPr="00646124">
        <w:rPr>
          <w:rFonts w:ascii="Trebuchet MS" w:eastAsiaTheme="minorHAnsi" w:hAnsi="Trebuchet MS" w:cs="Arial"/>
          <w:b/>
          <w:iCs/>
          <w:sz w:val="22"/>
          <w:szCs w:val="22"/>
          <w:lang w:val="en-GB"/>
        </w:rPr>
        <w:t>109/2011</w:t>
      </w:r>
      <w:r w:rsidRPr="00384FBA">
        <w:rPr>
          <w:rFonts w:ascii="Trebuchet MS" w:eastAsiaTheme="minorHAnsi" w:hAnsi="Trebuchet MS" w:cs="Arial"/>
          <w:b/>
          <w:noProof/>
          <w:sz w:val="22"/>
          <w:szCs w:val="22"/>
          <w:lang w:val="en-GB"/>
        </w:rPr>
        <w:t>”.</w:t>
      </w:r>
    </w:p>
    <w:p w14:paraId="35C1BC5F" w14:textId="77777777" w:rsidR="00EE3A6A" w:rsidRPr="00384FBA" w:rsidRDefault="00EE3A6A" w:rsidP="00EE3A6A">
      <w:pPr>
        <w:ind w:right="9"/>
        <w:jc w:val="both"/>
        <w:rPr>
          <w:rFonts w:ascii="Trebuchet MS" w:eastAsiaTheme="minorHAnsi" w:hAnsi="Trebuchet MS" w:cs="Arial"/>
          <w:b/>
          <w:sz w:val="22"/>
          <w:szCs w:val="22"/>
          <w:lang w:val="en-GB"/>
        </w:rPr>
      </w:pPr>
    </w:p>
    <w:p w14:paraId="64645037"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A4C0200" w14:textId="77777777" w:rsidR="00EE3A6A" w:rsidRDefault="00EE3A6A" w:rsidP="00DE2123">
      <w:pPr>
        <w:spacing w:before="240"/>
        <w:jc w:val="both"/>
        <w:rPr>
          <w:rFonts w:ascii="Trebuchet MS" w:hAnsi="Trebuchet MS" w:cs="Arial"/>
          <w:i/>
          <w:noProof/>
          <w:sz w:val="22"/>
          <w:szCs w:val="22"/>
          <w:lang w:val="en-GB" w:eastAsia="ro-RO"/>
        </w:rPr>
      </w:pPr>
    </w:p>
    <w:p w14:paraId="2016E1A9" w14:textId="796252E7" w:rsidR="00EE3A6A" w:rsidRPr="00384FBA" w:rsidRDefault="00EE3A6A" w:rsidP="00EE3A6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21</w:t>
      </w:r>
      <w:r w:rsidRPr="00384FBA">
        <w:rPr>
          <w:rFonts w:ascii="Trebuchet MS" w:eastAsiaTheme="minorHAnsi" w:hAnsi="Trebuchet MS" w:cs="Arial"/>
          <w:noProof/>
          <w:sz w:val="22"/>
          <w:szCs w:val="22"/>
          <w:lang w:val="en-GB"/>
        </w:rPr>
        <w:t xml:space="preserve"> on the agenda: </w:t>
      </w:r>
    </w:p>
    <w:p w14:paraId="28DBC24C" w14:textId="650EE196" w:rsidR="00EE3A6A" w:rsidRDefault="00EE3A6A" w:rsidP="00EE3A6A">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683540">
        <w:rPr>
          <w:rFonts w:ascii="Trebuchet MS" w:hAnsi="Trebuchet MS"/>
          <w:b/>
          <w:sz w:val="22"/>
          <w:szCs w:val="22"/>
        </w:rPr>
        <w:t xml:space="preserve">Takes note of the Report on certain transactions concluded between S.N.G.N. ROMGAZ S.A. and other public enterprises </w:t>
      </w:r>
      <w:r w:rsidRPr="009D44CB">
        <w:rPr>
          <w:rFonts w:ascii="Trebuchet MS" w:hAnsi="Trebuchet MS"/>
          <w:b/>
          <w:sz w:val="22"/>
          <w:szCs w:val="22"/>
        </w:rPr>
        <w:t>during</w:t>
      </w:r>
      <w:r>
        <w:rPr>
          <w:rFonts w:ascii="Trebuchet MS" w:hAnsi="Trebuchet MS"/>
          <w:b/>
          <w:sz w:val="22"/>
          <w:szCs w:val="22"/>
        </w:rPr>
        <w:t xml:space="preserve"> July 2025 - </w:t>
      </w:r>
      <w:r w:rsidRPr="00646124">
        <w:rPr>
          <w:rFonts w:ascii="Trebuchet MS" w:eastAsiaTheme="minorHAnsi" w:hAnsi="Trebuchet MS" w:cs="Arial"/>
          <w:b/>
          <w:iCs/>
          <w:sz w:val="22"/>
          <w:szCs w:val="22"/>
          <w:lang w:val="en-GB"/>
        </w:rPr>
        <w:t>March 202</w:t>
      </w:r>
      <w:r>
        <w:rPr>
          <w:rFonts w:ascii="Trebuchet MS" w:eastAsiaTheme="minorHAnsi" w:hAnsi="Trebuchet MS" w:cs="Arial"/>
          <w:b/>
          <w:iCs/>
          <w:sz w:val="22"/>
          <w:szCs w:val="22"/>
          <w:lang w:val="en-GB"/>
        </w:rPr>
        <w:t>6</w:t>
      </w:r>
      <w:r w:rsidRPr="0092772E">
        <w:rPr>
          <w:rFonts w:ascii="Trebuchet MS" w:hAnsi="Trebuchet MS"/>
          <w:b/>
          <w:sz w:val="22"/>
          <w:szCs w:val="22"/>
        </w:rPr>
        <w:t>”.</w:t>
      </w:r>
    </w:p>
    <w:p w14:paraId="11B9B667" w14:textId="77777777" w:rsidR="00EE3A6A" w:rsidRPr="0092772E" w:rsidRDefault="00EE3A6A" w:rsidP="00EE3A6A">
      <w:pPr>
        <w:jc w:val="both"/>
        <w:rPr>
          <w:rFonts w:ascii="Trebuchet MS" w:eastAsiaTheme="minorHAnsi" w:hAnsi="Trebuchet MS" w:cs="Arial"/>
          <w:b/>
          <w:noProof/>
          <w:sz w:val="22"/>
          <w:szCs w:val="22"/>
          <w:lang w:val="en-GB"/>
        </w:rPr>
      </w:pPr>
    </w:p>
    <w:p w14:paraId="1C974A43"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308B2B2" w14:textId="77777777" w:rsidR="00EE3A6A" w:rsidRDefault="00EE3A6A" w:rsidP="00EE3A6A">
      <w:pPr>
        <w:shd w:val="clear" w:color="auto" w:fill="FFFFFF"/>
        <w:jc w:val="both"/>
        <w:rPr>
          <w:rFonts w:ascii="Trebuchet MS" w:hAnsi="Trebuchet MS" w:cs="Arial"/>
          <w:i/>
          <w:noProof/>
          <w:sz w:val="22"/>
          <w:szCs w:val="22"/>
          <w:lang w:val="en-GB" w:eastAsia="ro-RO"/>
        </w:rPr>
      </w:pPr>
    </w:p>
    <w:p w14:paraId="2FBC4602" w14:textId="77777777" w:rsidR="00EE3A6A" w:rsidRDefault="00EE3A6A" w:rsidP="00EE3A6A">
      <w:pPr>
        <w:shd w:val="clear" w:color="auto" w:fill="FFFFFF"/>
        <w:jc w:val="both"/>
        <w:rPr>
          <w:rFonts w:ascii="Trebuchet MS" w:hAnsi="Trebuchet MS" w:cs="Arial"/>
          <w:i/>
          <w:noProof/>
          <w:sz w:val="22"/>
          <w:szCs w:val="22"/>
          <w:lang w:val="en-GB" w:eastAsia="ro-RO"/>
        </w:rPr>
      </w:pPr>
    </w:p>
    <w:p w14:paraId="64D69191" w14:textId="20491688" w:rsidR="00EE3A6A" w:rsidRPr="00384FBA" w:rsidRDefault="00EE3A6A" w:rsidP="00EE3A6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22</w:t>
      </w:r>
      <w:r w:rsidRPr="00384FBA">
        <w:rPr>
          <w:rFonts w:ascii="Trebuchet MS" w:eastAsiaTheme="minorHAnsi" w:hAnsi="Trebuchet MS" w:cs="Arial"/>
          <w:noProof/>
          <w:sz w:val="22"/>
          <w:szCs w:val="22"/>
          <w:lang w:val="en-GB"/>
        </w:rPr>
        <w:t xml:space="preserve"> on the agenda: </w:t>
      </w:r>
    </w:p>
    <w:p w14:paraId="169B5586" w14:textId="07D4F000" w:rsidR="00EE3A6A" w:rsidRPr="00384FBA" w:rsidRDefault="00EE3A6A" w:rsidP="00EE3A6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 xml:space="preserve">Establishes July </w:t>
      </w:r>
      <w:r>
        <w:rPr>
          <w:rFonts w:ascii="Trebuchet MS" w:eastAsiaTheme="minorHAnsi" w:hAnsi="Trebuchet MS" w:cs="Arial"/>
          <w:b/>
          <w:iCs/>
          <w:sz w:val="22"/>
          <w:szCs w:val="22"/>
          <w:lang w:val="en-GB"/>
        </w:rPr>
        <w:t>7</w:t>
      </w:r>
      <w:r w:rsidRPr="009D44CB">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xml:space="preserve"> as the Record Date, namely the date for identifying the shareholders that benefit from dividends or other rights and who are affected by Resolution of the Ordinary General Meeting of Shareholders</w:t>
      </w:r>
      <w:r w:rsidRPr="00384FBA">
        <w:rPr>
          <w:rFonts w:ascii="Trebuchet MS" w:eastAsiaTheme="minorHAnsi" w:hAnsi="Trebuchet MS" w:cs="Arial"/>
          <w:b/>
          <w:noProof/>
          <w:sz w:val="22"/>
          <w:szCs w:val="22"/>
          <w:lang w:val="en-GB"/>
        </w:rPr>
        <w:t>”.</w:t>
      </w:r>
    </w:p>
    <w:p w14:paraId="602CB418" w14:textId="77777777" w:rsidR="00EE3A6A" w:rsidRPr="0092772E" w:rsidRDefault="00EE3A6A" w:rsidP="00EE3A6A">
      <w:pPr>
        <w:jc w:val="both"/>
        <w:rPr>
          <w:rFonts w:ascii="Trebuchet MS" w:eastAsiaTheme="minorHAnsi" w:hAnsi="Trebuchet MS" w:cs="Arial"/>
          <w:b/>
          <w:noProof/>
          <w:sz w:val="22"/>
          <w:szCs w:val="22"/>
          <w:lang w:val="en-GB"/>
        </w:rPr>
      </w:pPr>
    </w:p>
    <w:p w14:paraId="2E05E253"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2C84951" w14:textId="77777777" w:rsidR="00EE3A6A" w:rsidRDefault="00EE3A6A" w:rsidP="00EE3A6A">
      <w:pPr>
        <w:shd w:val="clear" w:color="auto" w:fill="FFFFFF"/>
        <w:jc w:val="both"/>
        <w:rPr>
          <w:rFonts w:ascii="Trebuchet MS" w:eastAsiaTheme="minorHAnsi" w:hAnsi="Trebuchet MS" w:cs="Arial"/>
          <w:noProof/>
          <w:sz w:val="22"/>
          <w:szCs w:val="22"/>
          <w:lang w:val="en-GB"/>
        </w:rPr>
      </w:pPr>
    </w:p>
    <w:p w14:paraId="48B186FC" w14:textId="77777777" w:rsidR="00EE3A6A" w:rsidRDefault="00EE3A6A" w:rsidP="00EE3A6A">
      <w:pPr>
        <w:shd w:val="clear" w:color="auto" w:fill="FFFFFF"/>
        <w:jc w:val="both"/>
        <w:rPr>
          <w:rFonts w:ascii="Trebuchet MS" w:eastAsiaTheme="minorHAnsi" w:hAnsi="Trebuchet MS" w:cs="Arial"/>
          <w:noProof/>
          <w:sz w:val="22"/>
          <w:szCs w:val="22"/>
          <w:lang w:val="en-GB"/>
        </w:rPr>
      </w:pPr>
    </w:p>
    <w:p w14:paraId="5D94543A" w14:textId="17D3D963" w:rsidR="00EE3A6A" w:rsidRPr="00384FBA" w:rsidRDefault="00EE3A6A" w:rsidP="00EE3A6A">
      <w:pPr>
        <w:shd w:val="clear" w:color="auto" w:fill="FFFFFF"/>
        <w:jc w:val="both"/>
        <w:rPr>
          <w:rFonts w:ascii="Trebuchet MS" w:eastAsiaTheme="minorHAnsi" w:hAnsi="Trebuchet MS" w:cs="Arial"/>
          <w:noProof/>
          <w:sz w:val="22"/>
          <w:szCs w:val="22"/>
          <w:lang w:val="en-GB"/>
        </w:rPr>
      </w:pPr>
      <w:bookmarkStart w:id="4" w:name="_Hlk194007300"/>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23</w:t>
      </w:r>
      <w:r w:rsidRPr="00384FBA">
        <w:rPr>
          <w:rFonts w:ascii="Trebuchet MS" w:eastAsiaTheme="minorHAnsi" w:hAnsi="Trebuchet MS" w:cs="Arial"/>
          <w:noProof/>
          <w:sz w:val="22"/>
          <w:szCs w:val="22"/>
          <w:lang w:val="en-GB"/>
        </w:rPr>
        <w:t xml:space="preserve"> on the agenda: </w:t>
      </w:r>
    </w:p>
    <w:p w14:paraId="1E701761" w14:textId="0A7EED98" w:rsidR="00EE3A6A" w:rsidRPr="00384FBA" w:rsidRDefault="00EE3A6A" w:rsidP="00EE3A6A">
      <w:pPr>
        <w:ind w:right="22"/>
        <w:jc w:val="both"/>
        <w:rPr>
          <w:rFonts w:ascii="Trebuchet MS" w:eastAsiaTheme="minorHAnsi" w:hAnsi="Trebuchet MS" w:cs="Arial"/>
          <w:b/>
          <w:noProof/>
          <w:sz w:val="22"/>
          <w:szCs w:val="22"/>
          <w:lang w:val="en-GB"/>
        </w:rPr>
      </w:pPr>
      <w:bookmarkStart w:id="5" w:name="_Hlk194011470"/>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Establishes</w:t>
      </w:r>
      <w:r>
        <w:rPr>
          <w:rFonts w:ascii="Trebuchet MS" w:eastAsiaTheme="minorHAnsi" w:hAnsi="Trebuchet MS" w:cs="Arial"/>
          <w:b/>
          <w:iCs/>
          <w:sz w:val="22"/>
          <w:szCs w:val="22"/>
          <w:lang w:val="en-GB"/>
        </w:rPr>
        <w:t xml:space="preserve"> </w:t>
      </w:r>
      <w:r w:rsidRPr="009D44CB">
        <w:rPr>
          <w:rFonts w:ascii="Trebuchet MS" w:eastAsiaTheme="minorHAnsi" w:hAnsi="Trebuchet MS" w:cs="Arial"/>
          <w:b/>
          <w:iCs/>
          <w:sz w:val="22"/>
          <w:szCs w:val="22"/>
          <w:lang w:val="en-GB"/>
        </w:rPr>
        <w:t xml:space="preserve">July </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202</w:t>
      </w:r>
      <w:r>
        <w:rPr>
          <w:rFonts w:ascii="Trebuchet MS" w:eastAsiaTheme="minorHAnsi" w:hAnsi="Trebuchet MS" w:cs="Arial"/>
          <w:b/>
          <w:iCs/>
          <w:sz w:val="22"/>
          <w:szCs w:val="22"/>
          <w:lang w:val="en-GB"/>
        </w:rPr>
        <w:t>6,</w:t>
      </w:r>
      <w:r w:rsidRPr="009D44CB">
        <w:rPr>
          <w:rFonts w:ascii="Trebuchet MS" w:eastAsiaTheme="minorHAnsi" w:hAnsi="Trebuchet MS" w:cs="Arial"/>
          <w:b/>
          <w:iCs/>
          <w:sz w:val="22"/>
          <w:szCs w:val="22"/>
          <w:lang w:val="en-GB"/>
        </w:rPr>
        <w:t xml:space="preserve"> as Ex-Date</w:t>
      </w:r>
      <w:r>
        <w:rPr>
          <w:rFonts w:ascii="Trebuchet MS" w:eastAsiaTheme="minorHAnsi" w:hAnsi="Trebuchet MS" w:cs="Arial"/>
          <w:b/>
          <w:iCs/>
          <w:sz w:val="22"/>
          <w:szCs w:val="22"/>
          <w:lang w:val="en-GB"/>
        </w:rPr>
        <w:t>,</w:t>
      </w:r>
      <w:r w:rsidRPr="009D44CB">
        <w:rPr>
          <w:rFonts w:ascii="Trebuchet MS" w:eastAsiaTheme="minorHAnsi" w:hAnsi="Trebuchet MS" w:cs="Arial"/>
          <w:b/>
          <w:iCs/>
          <w:sz w:val="22"/>
          <w:szCs w:val="22"/>
          <w:lang w:val="en-GB"/>
        </w:rPr>
        <w:t xml:space="preserve"> representing the date falling one settlement cycle minus one business day before the Record Date, as of which the financial instruments provided under the corporate bodies’ resolutions are traded without the rights resulting from such resolution</w:t>
      </w:r>
      <w:r w:rsidRPr="00384FBA">
        <w:rPr>
          <w:rFonts w:ascii="Trebuchet MS" w:eastAsiaTheme="minorHAnsi" w:hAnsi="Trebuchet MS" w:cs="Arial"/>
          <w:b/>
          <w:noProof/>
          <w:sz w:val="22"/>
          <w:szCs w:val="22"/>
          <w:lang w:val="en-GB"/>
        </w:rPr>
        <w:t>”.</w:t>
      </w:r>
    </w:p>
    <w:bookmarkEnd w:id="5"/>
    <w:p w14:paraId="4D3DA3B4" w14:textId="77777777" w:rsidR="00EE3A6A" w:rsidRPr="00384FBA" w:rsidRDefault="00EE3A6A" w:rsidP="00EE3A6A">
      <w:pPr>
        <w:ind w:right="9"/>
        <w:jc w:val="both"/>
        <w:rPr>
          <w:rFonts w:ascii="Trebuchet MS" w:eastAsiaTheme="minorHAnsi" w:hAnsi="Trebuchet MS" w:cs="Arial"/>
          <w:b/>
          <w:sz w:val="22"/>
          <w:szCs w:val="22"/>
          <w:lang w:val="en-GB"/>
        </w:rPr>
      </w:pPr>
    </w:p>
    <w:p w14:paraId="50BE0476"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4"/>
    <w:p w14:paraId="52BE9770" w14:textId="77777777" w:rsidR="00EE3A6A" w:rsidRDefault="00EE3A6A" w:rsidP="00DE2123">
      <w:pPr>
        <w:spacing w:before="240"/>
        <w:jc w:val="both"/>
        <w:rPr>
          <w:rFonts w:ascii="Trebuchet MS" w:hAnsi="Trebuchet MS" w:cs="Arial"/>
          <w:i/>
          <w:noProof/>
          <w:sz w:val="22"/>
          <w:szCs w:val="22"/>
          <w:lang w:val="en-GB" w:eastAsia="ro-RO"/>
        </w:rPr>
      </w:pPr>
    </w:p>
    <w:p w14:paraId="31C1AA32" w14:textId="77777777" w:rsidR="003D48D1" w:rsidRDefault="003D48D1" w:rsidP="00EE3A6A">
      <w:pPr>
        <w:shd w:val="clear" w:color="auto" w:fill="FFFFFF"/>
        <w:jc w:val="both"/>
        <w:rPr>
          <w:rFonts w:ascii="Trebuchet MS" w:eastAsiaTheme="minorHAnsi" w:hAnsi="Trebuchet MS" w:cs="Arial"/>
          <w:noProof/>
          <w:sz w:val="22"/>
          <w:szCs w:val="22"/>
          <w:lang w:val="en-GB"/>
        </w:rPr>
      </w:pPr>
    </w:p>
    <w:p w14:paraId="56BE394B" w14:textId="77777777" w:rsidR="003D48D1" w:rsidRDefault="003D48D1" w:rsidP="00EE3A6A">
      <w:pPr>
        <w:shd w:val="clear" w:color="auto" w:fill="FFFFFF"/>
        <w:jc w:val="both"/>
        <w:rPr>
          <w:rFonts w:ascii="Trebuchet MS" w:eastAsiaTheme="minorHAnsi" w:hAnsi="Trebuchet MS" w:cs="Arial"/>
          <w:noProof/>
          <w:sz w:val="22"/>
          <w:szCs w:val="22"/>
          <w:lang w:val="en-GB"/>
        </w:rPr>
      </w:pPr>
    </w:p>
    <w:p w14:paraId="51BD82C3" w14:textId="6DAB1129" w:rsidR="00EE3A6A" w:rsidRPr="00384FBA" w:rsidRDefault="00EE3A6A" w:rsidP="00EE3A6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24</w:t>
      </w:r>
      <w:r w:rsidRPr="00384FBA">
        <w:rPr>
          <w:rFonts w:ascii="Trebuchet MS" w:eastAsiaTheme="minorHAnsi" w:hAnsi="Trebuchet MS" w:cs="Arial"/>
          <w:noProof/>
          <w:sz w:val="22"/>
          <w:szCs w:val="22"/>
          <w:lang w:val="en-GB"/>
        </w:rPr>
        <w:t xml:space="preserve"> on the agenda: </w:t>
      </w:r>
    </w:p>
    <w:p w14:paraId="6E4E41F6" w14:textId="77E4D18D" w:rsidR="00EE3A6A" w:rsidRPr="00384FBA" w:rsidRDefault="00EE3A6A" w:rsidP="00EE3A6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w:t>
      </w:r>
      <w:r w:rsidR="008029E9">
        <w:rPr>
          <w:rFonts w:ascii="Trebuchet MS" w:eastAsiaTheme="minorHAnsi" w:hAnsi="Trebuchet MS" w:cs="Arial"/>
          <w:b/>
          <w:iCs/>
          <w:sz w:val="22"/>
          <w:szCs w:val="22"/>
          <w:lang w:val="en-GB"/>
        </w:rPr>
        <w:t>s</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4B457360" w14:textId="77777777" w:rsidR="00EE3A6A" w:rsidRPr="00384FBA" w:rsidRDefault="00EE3A6A" w:rsidP="00EE3A6A">
      <w:pPr>
        <w:ind w:right="9"/>
        <w:jc w:val="both"/>
        <w:rPr>
          <w:rFonts w:ascii="Trebuchet MS" w:eastAsiaTheme="minorHAnsi" w:hAnsi="Trebuchet MS" w:cs="Arial"/>
          <w:b/>
          <w:sz w:val="22"/>
          <w:szCs w:val="22"/>
          <w:lang w:val="en-GB"/>
        </w:rPr>
      </w:pPr>
    </w:p>
    <w:p w14:paraId="42681134" w14:textId="77777777" w:rsidR="00EE3A6A" w:rsidRPr="00384FBA" w:rsidRDefault="00EE3A6A" w:rsidP="00EE3A6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C7B8DB2" w14:textId="77777777" w:rsidR="003D48D1" w:rsidRDefault="003D48D1" w:rsidP="00DE2123">
      <w:pPr>
        <w:spacing w:before="240"/>
        <w:jc w:val="both"/>
        <w:rPr>
          <w:rFonts w:ascii="Trebuchet MS" w:hAnsi="Trebuchet MS" w:cs="Arial"/>
          <w:i/>
          <w:noProof/>
          <w:sz w:val="22"/>
          <w:szCs w:val="22"/>
          <w:lang w:val="en-GB" w:eastAsia="ro-RO"/>
        </w:rPr>
      </w:pPr>
    </w:p>
    <w:p w14:paraId="4FA639A7" w14:textId="799DD01D"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5F3174A6" w14:textId="77777777" w:rsidR="00057735" w:rsidRDefault="00057735" w:rsidP="00E106A2">
      <w:pPr>
        <w:jc w:val="both"/>
        <w:rPr>
          <w:rFonts w:ascii="Trebuchet MS" w:hAnsi="Trebuchet MS" w:cs="Arial"/>
          <w:noProof/>
          <w:sz w:val="22"/>
          <w:szCs w:val="22"/>
          <w:lang w:val="en-GB"/>
        </w:rPr>
      </w:pPr>
    </w:p>
    <w:p w14:paraId="78131747" w14:textId="22193EAD"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4A3138">
        <w:rPr>
          <w:rFonts w:ascii="Trebuchet MS" w:hAnsi="Trebuchet MS" w:cs="Arial"/>
          <w:b/>
          <w:noProof/>
          <w:sz w:val="22"/>
          <w:szCs w:val="22"/>
          <w:u w:val="single"/>
          <w:lang w:val="en-GB"/>
        </w:rPr>
        <w:t>April 30, 2026</w:t>
      </w:r>
      <w:r w:rsidR="00C17D3B" w:rsidRPr="00384FBA">
        <w:rPr>
          <w:rFonts w:ascii="Trebuchet MS" w:hAnsi="Trebuchet MS" w:cs="Arial"/>
          <w:b/>
          <w:noProof/>
          <w:sz w:val="22"/>
          <w:szCs w:val="22"/>
          <w:u w:val="single"/>
          <w:lang w:val="en-GB"/>
        </w:rPr>
        <w:t xml:space="preserve">, </w:t>
      </w:r>
      <w:r w:rsidR="00057735">
        <w:rPr>
          <w:rFonts w:ascii="Trebuchet MS" w:hAnsi="Trebuchet MS" w:cs="Arial"/>
          <w:b/>
          <w:noProof/>
          <w:sz w:val="22"/>
          <w:szCs w:val="22"/>
          <w:u w:val="single"/>
          <w:lang w:val="en-GB"/>
        </w:rPr>
        <w:t>1</w:t>
      </w:r>
      <w:r w:rsidR="001C2AB8">
        <w:rPr>
          <w:rFonts w:ascii="Trebuchet MS" w:hAnsi="Trebuchet MS" w:cs="Arial"/>
          <w:b/>
          <w:noProof/>
          <w:sz w:val="22"/>
          <w:szCs w:val="22"/>
          <w:u w:val="single"/>
          <w:lang w:val="en-GB"/>
        </w:rPr>
        <w:t>:00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 xml:space="preserve">at the </w:t>
      </w:r>
      <w:r w:rsidR="00EC2E01">
        <w:rPr>
          <w:rFonts w:ascii="Trebuchet MS" w:hAnsi="Trebuchet MS" w:cs="Arial"/>
          <w:noProof/>
          <w:sz w:val="22"/>
          <w:szCs w:val="22"/>
          <w:lang w:val="en-GB"/>
        </w:rPr>
        <w:t>SNGN ROMGAZ SA</w:t>
      </w:r>
      <w:r w:rsidR="00C17D3B" w:rsidRPr="00384FBA">
        <w:rPr>
          <w:rFonts w:ascii="Trebuchet MS" w:hAnsi="Trebuchet MS" w:cs="Arial"/>
          <w:noProof/>
          <w:sz w:val="22"/>
          <w:szCs w:val="22"/>
          <w:lang w:val="en-GB"/>
        </w:rPr>
        <w:t xml:space="preserve">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4A3138">
        <w:rPr>
          <w:rFonts w:ascii="Trebuchet MS" w:hAnsi="Trebuchet MS" w:cs="Arial"/>
          <w:b/>
          <w:noProof/>
          <w:sz w:val="22"/>
          <w:szCs w:val="22"/>
          <w:lang w:val="en-GB"/>
        </w:rPr>
        <w:t>April 29, 2026</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5EB84CFA"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4A3138">
        <w:rPr>
          <w:rFonts w:ascii="Trebuchet MS" w:hAnsi="Trebuchet MS" w:cs="Arial"/>
          <w:b/>
          <w:noProof/>
          <w:sz w:val="22"/>
          <w:szCs w:val="22"/>
          <w:lang w:val="en-GB"/>
        </w:rPr>
        <w:t>April 27, 2026</w:t>
      </w:r>
      <w:r w:rsidR="00272CE8" w:rsidRPr="00384FBA">
        <w:rPr>
          <w:rFonts w:ascii="Trebuchet MS" w:hAnsi="Trebuchet MS" w:cs="Arial"/>
          <w:b/>
          <w:noProof/>
          <w:sz w:val="22"/>
          <w:szCs w:val="22"/>
          <w:lang w:val="en-GB"/>
        </w:rPr>
        <w:t>, 1</w:t>
      </w:r>
      <w:r w:rsidR="00057735">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a</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673E28">
      <w:footerReference w:type="even" r:id="rId8"/>
      <w:footerReference w:type="default" r:id="rId9"/>
      <w:footerReference w:type="first" r:id="rId10"/>
      <w:pgSz w:w="11907" w:h="16840" w:code="9"/>
      <w:pgMar w:top="1890" w:right="837" w:bottom="117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7CB5" w14:textId="77777777" w:rsidR="000B3563" w:rsidRDefault="000B3563">
      <w:r>
        <w:separator/>
      </w:r>
    </w:p>
  </w:endnote>
  <w:endnote w:type="continuationSeparator" w:id="0">
    <w:p w14:paraId="4184FF4E" w14:textId="77777777" w:rsidR="000B3563" w:rsidRDefault="000B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07168FEA"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735">
      <w:rPr>
        <w:rStyle w:val="PageNumber"/>
        <w:noProof/>
      </w:rPr>
      <w:t>1</w: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2CE1" w14:textId="77777777" w:rsidR="000B3563" w:rsidRDefault="000B3563">
      <w:r>
        <w:separator/>
      </w:r>
    </w:p>
  </w:footnote>
  <w:footnote w:type="continuationSeparator" w:id="0">
    <w:p w14:paraId="5FF63B99" w14:textId="77777777" w:rsidR="000B3563" w:rsidRDefault="000B3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846ECD"/>
    <w:multiLevelType w:val="hybridMultilevel"/>
    <w:tmpl w:val="755E2950"/>
    <w:lvl w:ilvl="0" w:tplc="48348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9C95996"/>
    <w:multiLevelType w:val="hybridMultilevel"/>
    <w:tmpl w:val="C052BEBC"/>
    <w:lvl w:ilvl="0" w:tplc="A8322D5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917417">
    <w:abstractNumId w:val="11"/>
  </w:num>
  <w:num w:numId="2" w16cid:durableId="1444494266">
    <w:abstractNumId w:val="1"/>
  </w:num>
  <w:num w:numId="3" w16cid:durableId="889540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056472">
    <w:abstractNumId w:val="0"/>
  </w:num>
  <w:num w:numId="5" w16cid:durableId="2016103666">
    <w:abstractNumId w:val="9"/>
  </w:num>
  <w:num w:numId="6" w16cid:durableId="1692802177">
    <w:abstractNumId w:val="7"/>
  </w:num>
  <w:num w:numId="7" w16cid:durableId="166676215">
    <w:abstractNumId w:val="2"/>
  </w:num>
  <w:num w:numId="8" w16cid:durableId="1524393197">
    <w:abstractNumId w:val="6"/>
  </w:num>
  <w:num w:numId="9" w16cid:durableId="331956790">
    <w:abstractNumId w:val="5"/>
  </w:num>
  <w:num w:numId="10" w16cid:durableId="875508239">
    <w:abstractNumId w:val="3"/>
  </w:num>
  <w:num w:numId="11" w16cid:durableId="1483308905">
    <w:abstractNumId w:val="4"/>
  </w:num>
  <w:num w:numId="12" w16cid:durableId="407775820">
    <w:abstractNumId w:val="10"/>
  </w:num>
  <w:num w:numId="13" w16cid:durableId="612247733">
    <w:abstractNumId w:val="8"/>
  </w:num>
  <w:num w:numId="14" w16cid:durableId="16704482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57735"/>
    <w:rsid w:val="00061324"/>
    <w:rsid w:val="00066701"/>
    <w:rsid w:val="0007263D"/>
    <w:rsid w:val="00073DBE"/>
    <w:rsid w:val="00086533"/>
    <w:rsid w:val="00087EB5"/>
    <w:rsid w:val="000A75F4"/>
    <w:rsid w:val="000A78EE"/>
    <w:rsid w:val="000B1A40"/>
    <w:rsid w:val="000B3563"/>
    <w:rsid w:val="000B469E"/>
    <w:rsid w:val="000C13F8"/>
    <w:rsid w:val="000C360E"/>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59"/>
    <w:rsid w:val="00143137"/>
    <w:rsid w:val="0015242D"/>
    <w:rsid w:val="00165711"/>
    <w:rsid w:val="00167FF2"/>
    <w:rsid w:val="00180BCD"/>
    <w:rsid w:val="0019677F"/>
    <w:rsid w:val="001A3883"/>
    <w:rsid w:val="001B05C7"/>
    <w:rsid w:val="001B15A5"/>
    <w:rsid w:val="001B7428"/>
    <w:rsid w:val="001C2AB8"/>
    <w:rsid w:val="001D240A"/>
    <w:rsid w:val="001E685D"/>
    <w:rsid w:val="001F3A64"/>
    <w:rsid w:val="00206100"/>
    <w:rsid w:val="00225C03"/>
    <w:rsid w:val="00227C5E"/>
    <w:rsid w:val="00230D2F"/>
    <w:rsid w:val="0023521B"/>
    <w:rsid w:val="002352D2"/>
    <w:rsid w:val="00236BAF"/>
    <w:rsid w:val="00252117"/>
    <w:rsid w:val="0026127A"/>
    <w:rsid w:val="00265D77"/>
    <w:rsid w:val="00267ABB"/>
    <w:rsid w:val="00272CE8"/>
    <w:rsid w:val="0028261A"/>
    <w:rsid w:val="00282F7B"/>
    <w:rsid w:val="00286710"/>
    <w:rsid w:val="002A3CD6"/>
    <w:rsid w:val="002B65B8"/>
    <w:rsid w:val="002C6F1C"/>
    <w:rsid w:val="002D3BAB"/>
    <w:rsid w:val="002E435B"/>
    <w:rsid w:val="00300312"/>
    <w:rsid w:val="00303D0E"/>
    <w:rsid w:val="00313DA5"/>
    <w:rsid w:val="00323DBE"/>
    <w:rsid w:val="00335AF7"/>
    <w:rsid w:val="00337690"/>
    <w:rsid w:val="003402B7"/>
    <w:rsid w:val="00347CC3"/>
    <w:rsid w:val="00350CD7"/>
    <w:rsid w:val="00353816"/>
    <w:rsid w:val="00361911"/>
    <w:rsid w:val="0037074B"/>
    <w:rsid w:val="00384FBA"/>
    <w:rsid w:val="00390F88"/>
    <w:rsid w:val="003913FC"/>
    <w:rsid w:val="00394AE5"/>
    <w:rsid w:val="00396042"/>
    <w:rsid w:val="0039686C"/>
    <w:rsid w:val="00397CA2"/>
    <w:rsid w:val="003A1E2A"/>
    <w:rsid w:val="003A4AB0"/>
    <w:rsid w:val="003B418F"/>
    <w:rsid w:val="003B7D52"/>
    <w:rsid w:val="003C196A"/>
    <w:rsid w:val="003C6319"/>
    <w:rsid w:val="003C7BB8"/>
    <w:rsid w:val="003D1C9F"/>
    <w:rsid w:val="003D41D7"/>
    <w:rsid w:val="003D48D1"/>
    <w:rsid w:val="003D5B04"/>
    <w:rsid w:val="003E4E36"/>
    <w:rsid w:val="003E5A03"/>
    <w:rsid w:val="00400664"/>
    <w:rsid w:val="0040185F"/>
    <w:rsid w:val="004058AD"/>
    <w:rsid w:val="0041036E"/>
    <w:rsid w:val="00412D40"/>
    <w:rsid w:val="004130CE"/>
    <w:rsid w:val="00413865"/>
    <w:rsid w:val="0042084A"/>
    <w:rsid w:val="00421D62"/>
    <w:rsid w:val="00423101"/>
    <w:rsid w:val="00424E22"/>
    <w:rsid w:val="00426384"/>
    <w:rsid w:val="00426689"/>
    <w:rsid w:val="0043258B"/>
    <w:rsid w:val="00436E15"/>
    <w:rsid w:val="00436F1A"/>
    <w:rsid w:val="00443F2C"/>
    <w:rsid w:val="004645B8"/>
    <w:rsid w:val="004703B1"/>
    <w:rsid w:val="0047264A"/>
    <w:rsid w:val="00472E49"/>
    <w:rsid w:val="004777FA"/>
    <w:rsid w:val="00477B3F"/>
    <w:rsid w:val="004822F6"/>
    <w:rsid w:val="004829E5"/>
    <w:rsid w:val="00483D63"/>
    <w:rsid w:val="0048544F"/>
    <w:rsid w:val="004876A4"/>
    <w:rsid w:val="004929DB"/>
    <w:rsid w:val="004A14E6"/>
    <w:rsid w:val="004A1E40"/>
    <w:rsid w:val="004A1F5B"/>
    <w:rsid w:val="004A3138"/>
    <w:rsid w:val="004B2774"/>
    <w:rsid w:val="004B47FD"/>
    <w:rsid w:val="004C57DA"/>
    <w:rsid w:val="004C648A"/>
    <w:rsid w:val="004D0487"/>
    <w:rsid w:val="004D0B08"/>
    <w:rsid w:val="004D2B10"/>
    <w:rsid w:val="004E3433"/>
    <w:rsid w:val="004E47C0"/>
    <w:rsid w:val="004E4F1E"/>
    <w:rsid w:val="005022A3"/>
    <w:rsid w:val="005111B4"/>
    <w:rsid w:val="00520716"/>
    <w:rsid w:val="005228D2"/>
    <w:rsid w:val="00550146"/>
    <w:rsid w:val="005503F1"/>
    <w:rsid w:val="0055752F"/>
    <w:rsid w:val="00557DBD"/>
    <w:rsid w:val="005659CC"/>
    <w:rsid w:val="00575831"/>
    <w:rsid w:val="00577A67"/>
    <w:rsid w:val="005834B6"/>
    <w:rsid w:val="005864FF"/>
    <w:rsid w:val="00594082"/>
    <w:rsid w:val="00596028"/>
    <w:rsid w:val="00596BDC"/>
    <w:rsid w:val="005A2354"/>
    <w:rsid w:val="005B4280"/>
    <w:rsid w:val="005B496A"/>
    <w:rsid w:val="005B4DC0"/>
    <w:rsid w:val="005B4FE6"/>
    <w:rsid w:val="005B5896"/>
    <w:rsid w:val="005D1D5D"/>
    <w:rsid w:val="005D3C5F"/>
    <w:rsid w:val="005E5CF6"/>
    <w:rsid w:val="005F06D8"/>
    <w:rsid w:val="005F4485"/>
    <w:rsid w:val="006110F1"/>
    <w:rsid w:val="0062099B"/>
    <w:rsid w:val="006270B7"/>
    <w:rsid w:val="00655056"/>
    <w:rsid w:val="0066027A"/>
    <w:rsid w:val="0066284A"/>
    <w:rsid w:val="00664887"/>
    <w:rsid w:val="00673E28"/>
    <w:rsid w:val="006748CD"/>
    <w:rsid w:val="00680FD1"/>
    <w:rsid w:val="006863FE"/>
    <w:rsid w:val="00694328"/>
    <w:rsid w:val="006964D2"/>
    <w:rsid w:val="006A6AE0"/>
    <w:rsid w:val="006B6206"/>
    <w:rsid w:val="006B79A6"/>
    <w:rsid w:val="006C02BF"/>
    <w:rsid w:val="006C2D68"/>
    <w:rsid w:val="006C33AA"/>
    <w:rsid w:val="006C75B7"/>
    <w:rsid w:val="006C7B14"/>
    <w:rsid w:val="006D0582"/>
    <w:rsid w:val="006E0CFC"/>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B1982"/>
    <w:rsid w:val="007C6F57"/>
    <w:rsid w:val="007C7DB6"/>
    <w:rsid w:val="007E2640"/>
    <w:rsid w:val="007E562D"/>
    <w:rsid w:val="007E7EFF"/>
    <w:rsid w:val="007F2488"/>
    <w:rsid w:val="007F282F"/>
    <w:rsid w:val="007F4653"/>
    <w:rsid w:val="007F5B80"/>
    <w:rsid w:val="008029E9"/>
    <w:rsid w:val="0081413E"/>
    <w:rsid w:val="00815BA8"/>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B4DF4"/>
    <w:rsid w:val="008C03F6"/>
    <w:rsid w:val="008D3064"/>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30292"/>
    <w:rsid w:val="00967819"/>
    <w:rsid w:val="0097526C"/>
    <w:rsid w:val="009818F3"/>
    <w:rsid w:val="00982F73"/>
    <w:rsid w:val="00983E65"/>
    <w:rsid w:val="00990E6E"/>
    <w:rsid w:val="00994D9F"/>
    <w:rsid w:val="009A7397"/>
    <w:rsid w:val="009B3CA5"/>
    <w:rsid w:val="009D0D47"/>
    <w:rsid w:val="009D6D49"/>
    <w:rsid w:val="009D77D4"/>
    <w:rsid w:val="009E3DDF"/>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97FD7"/>
    <w:rsid w:val="00AA6FC9"/>
    <w:rsid w:val="00AB0A2D"/>
    <w:rsid w:val="00AB246D"/>
    <w:rsid w:val="00AC69EC"/>
    <w:rsid w:val="00AD779A"/>
    <w:rsid w:val="00AD7B5A"/>
    <w:rsid w:val="00AE107F"/>
    <w:rsid w:val="00AF23BE"/>
    <w:rsid w:val="00AF705E"/>
    <w:rsid w:val="00B05DD2"/>
    <w:rsid w:val="00B070B1"/>
    <w:rsid w:val="00B104BF"/>
    <w:rsid w:val="00B17133"/>
    <w:rsid w:val="00B2340E"/>
    <w:rsid w:val="00B24270"/>
    <w:rsid w:val="00B24970"/>
    <w:rsid w:val="00B35836"/>
    <w:rsid w:val="00B41D0C"/>
    <w:rsid w:val="00B47184"/>
    <w:rsid w:val="00B53373"/>
    <w:rsid w:val="00B6239E"/>
    <w:rsid w:val="00B63F2D"/>
    <w:rsid w:val="00B668EF"/>
    <w:rsid w:val="00B71507"/>
    <w:rsid w:val="00B71588"/>
    <w:rsid w:val="00B74D67"/>
    <w:rsid w:val="00B868BA"/>
    <w:rsid w:val="00BB4CEE"/>
    <w:rsid w:val="00BB552E"/>
    <w:rsid w:val="00BC394A"/>
    <w:rsid w:val="00BE237D"/>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3D54"/>
    <w:rsid w:val="00CE70D4"/>
    <w:rsid w:val="00CF4E5A"/>
    <w:rsid w:val="00D012C9"/>
    <w:rsid w:val="00D059F0"/>
    <w:rsid w:val="00D078E5"/>
    <w:rsid w:val="00D11E37"/>
    <w:rsid w:val="00D12211"/>
    <w:rsid w:val="00D135AF"/>
    <w:rsid w:val="00D165B7"/>
    <w:rsid w:val="00D17317"/>
    <w:rsid w:val="00D24801"/>
    <w:rsid w:val="00D26EE8"/>
    <w:rsid w:val="00D27003"/>
    <w:rsid w:val="00D30F67"/>
    <w:rsid w:val="00D34B67"/>
    <w:rsid w:val="00D43006"/>
    <w:rsid w:val="00D4391B"/>
    <w:rsid w:val="00D45796"/>
    <w:rsid w:val="00D53435"/>
    <w:rsid w:val="00D53B67"/>
    <w:rsid w:val="00D6272B"/>
    <w:rsid w:val="00D63A44"/>
    <w:rsid w:val="00D81480"/>
    <w:rsid w:val="00D87725"/>
    <w:rsid w:val="00D9350C"/>
    <w:rsid w:val="00D95FFA"/>
    <w:rsid w:val="00D96ECB"/>
    <w:rsid w:val="00DA5B59"/>
    <w:rsid w:val="00DA73DB"/>
    <w:rsid w:val="00DB5E08"/>
    <w:rsid w:val="00DD4732"/>
    <w:rsid w:val="00DD6B28"/>
    <w:rsid w:val="00DE2123"/>
    <w:rsid w:val="00DE23E0"/>
    <w:rsid w:val="00DE43B1"/>
    <w:rsid w:val="00DF55A8"/>
    <w:rsid w:val="00E025A8"/>
    <w:rsid w:val="00E106A2"/>
    <w:rsid w:val="00E130CF"/>
    <w:rsid w:val="00E13BD7"/>
    <w:rsid w:val="00E141CA"/>
    <w:rsid w:val="00E21189"/>
    <w:rsid w:val="00E306F1"/>
    <w:rsid w:val="00E32AA0"/>
    <w:rsid w:val="00E47851"/>
    <w:rsid w:val="00E5113B"/>
    <w:rsid w:val="00E55DD0"/>
    <w:rsid w:val="00E56EEA"/>
    <w:rsid w:val="00E62C7D"/>
    <w:rsid w:val="00E63F15"/>
    <w:rsid w:val="00E83A74"/>
    <w:rsid w:val="00EA4E8D"/>
    <w:rsid w:val="00EB3365"/>
    <w:rsid w:val="00EB5F68"/>
    <w:rsid w:val="00EC1456"/>
    <w:rsid w:val="00EC2E01"/>
    <w:rsid w:val="00EC4CD4"/>
    <w:rsid w:val="00EC6370"/>
    <w:rsid w:val="00EE061C"/>
    <w:rsid w:val="00EE3A6A"/>
    <w:rsid w:val="00EF0F85"/>
    <w:rsid w:val="00EF3E82"/>
    <w:rsid w:val="00F00877"/>
    <w:rsid w:val="00F11186"/>
    <w:rsid w:val="00F246FB"/>
    <w:rsid w:val="00F34218"/>
    <w:rsid w:val="00F409A6"/>
    <w:rsid w:val="00F51BCA"/>
    <w:rsid w:val="00F634E4"/>
    <w:rsid w:val="00F652DA"/>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E6C45"/>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6</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398</cp:revision>
  <dcterms:created xsi:type="dcterms:W3CDTF">2019-03-25T09:12:00Z</dcterms:created>
  <dcterms:modified xsi:type="dcterms:W3CDTF">2026-04-01T10:48:00Z</dcterms:modified>
</cp:coreProperties>
</file>